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Экологический мониторинг. Методы и приборы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контроля окружающей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62039378"/>
            <w:bookmarkStart w:id="2" w:name="_Toc57022812"/>
            <w:bookmarkStart w:id="3" w:name="_Toc56765514"/>
            <w:bookmarkStart w:id="4" w:name="_Toc57024930"/>
            <w:bookmarkStart w:id="5" w:name="_Toc57025163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62039379"/>
            <w:bookmarkStart w:id="9" w:name="_Toc57025164"/>
            <w:bookmarkStart w:id="10" w:name="_Toc57024931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Техносферная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jc w:val="center"/>
        <w:rPr>
          <w:rFonts w:hint="default"/>
          <w:b w:val="0"/>
          <w:bCs/>
          <w:sz w:val="26"/>
          <w:szCs w:val="26"/>
          <w:lang w:val="ru-RU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rFonts w:hint="default"/>
          <w:b w:val="0"/>
          <w:bCs/>
          <w:sz w:val="26"/>
          <w:szCs w:val="26"/>
          <w:lang w:val="ru-RU"/>
        </w:rPr>
        <w:t>Экологический мониторинг. Методы и приборы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hint="default"/>
          <w:b w:val="0"/>
          <w:bCs/>
          <w:sz w:val="26"/>
          <w:szCs w:val="26"/>
          <w:lang w:val="ru-RU"/>
        </w:rPr>
        <w:t>контроля окружающей среды</w:t>
      </w:r>
      <w:r>
        <w:rPr>
          <w:rFonts w:hint="default"/>
          <w:i w:val="0"/>
          <w:iCs/>
          <w:sz w:val="24"/>
          <w:szCs w:val="24"/>
          <w:lang w:val="ru-RU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седьмом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  <w:bookmarkStart w:id="11" w:name="_GoBack"/>
      <w:bookmarkEnd w:id="11"/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Экзамен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/>
          <w:sz w:val="24"/>
          <w:szCs w:val="24"/>
          <w:lang w:val="ru-RU"/>
        </w:rPr>
        <w:t>«Экологический мониторинг. Методы и приборы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контроля окружающей среды»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hint="default"/>
          <w:sz w:val="24"/>
          <w:szCs w:val="24"/>
          <w:lang w:val="ru-RU"/>
        </w:rPr>
        <w:t>«Экологический мониторинг. Методы и приборы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контроля окружающей среды»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</w:rPr>
        <w:t xml:space="preserve">представлений об </w:t>
      </w:r>
      <w:r>
        <w:rPr>
          <w:rFonts w:hint="default" w:eastAsia="Times New Roman"/>
          <w:sz w:val="24"/>
          <w:szCs w:val="24"/>
          <w:highlight w:val="none"/>
          <w:lang w:val="ru-RU"/>
        </w:rPr>
        <w:t>экологическом мониторинге, методах контроля и экспертизе;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способности анализировать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и обрабатывать результаты приборов, используемых в мониторинге окружающей среды;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</w:t>
      </w:r>
      <w:r>
        <w:rPr>
          <w:rFonts w:eastAsia="Times New Roman"/>
          <w:sz w:val="24"/>
          <w:szCs w:val="24"/>
          <w:highlight w:val="none"/>
          <w:lang w:val="ru-RU"/>
        </w:rPr>
        <w:t>зучение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основных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принципов работы различной аппаратуры для контроля окружающей среды;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изучение методов и приборов контроля окружающей среды;</w:t>
      </w:r>
    </w:p>
    <w:p>
      <w:pPr>
        <w:pStyle w:val="62"/>
        <w:numPr>
          <w:ilvl w:val="2"/>
          <w:numId w:val="5"/>
        </w:numPr>
        <w:jc w:val="both"/>
        <w:rPr>
          <w:i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использование приобретенных знаний и умений по экологическому мониторингу в своей будущей профессиональной деятельности;</w:t>
      </w:r>
    </w:p>
    <w:p>
      <w:pPr>
        <w:pStyle w:val="62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highlight w:val="none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 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color w:val="auto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ОПК-1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ИД-ОПК-1.3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Применение современной измерительной и вычислительной техники при решении задач в области защиты окружающей среды и обеспечением безопасности человека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ПК-1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ИД-ПК-1.4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Применение основных законов экологии, природопользования и охраны природы; понимание закономерностей и особенностей протекания экологических процессов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ПК-5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ИД-ПК-5.3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ascii="Times New Roman" w:hAnsi="Times New Roman"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Обработка результатов эксперимента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ПК-2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ИД-ПК-2.2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Оформление документации по экспертизе в области охраны окружающей среды и безопасности 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ИД-ПК-2.3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Планирование мероприятий по контролю за состоянием условий и охраны труда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6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ПК-3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Способен обеспечивать функционирование систем управления техносферной безопасностью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ИД-ПК-3.2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Идентификация опасных и вредных факторов на производстве</w:t>
            </w:r>
          </w:p>
        </w:tc>
      </w:tr>
    </w:tbl>
    <w:p/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144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6AA6D43"/>
    <w:rsid w:val="3A296800"/>
    <w:rsid w:val="5112709E"/>
    <w:rsid w:val="652646FB"/>
    <w:rsid w:val="6C721CCA"/>
    <w:rsid w:val="709C1956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2022-04-30T23:15:00Z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3B79A18D4C4944A1961D35E1830961D2</vt:lpwstr>
  </property>
</Properties>
</file>