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3BE3" w:rsidR="00E05948" w:rsidRPr="00C258B0" w:rsidRDefault="000E2E99" w:rsidP="00B51943">
            <w:pPr>
              <w:jc w:val="center"/>
              <w:rPr>
                <w:b/>
                <w:sz w:val="26"/>
                <w:szCs w:val="26"/>
              </w:rPr>
            </w:pPr>
            <w:r w:rsidRPr="00B702EC">
              <w:rPr>
                <w:rFonts w:eastAsia="Times New Roman"/>
                <w:b/>
                <w:bCs/>
                <w:sz w:val="24"/>
                <w:szCs w:val="24"/>
              </w:rPr>
              <w:t>Системы GMP, GLP в современном фармацевтическом производстве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0233BCA" w:rsidR="004E4C46" w:rsidRPr="00CC7CFD" w:rsidRDefault="005E642D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0E2E99" w:rsidRPr="00B702EC">
        <w:rPr>
          <w:rFonts w:eastAsia="Times New Roman"/>
          <w:b/>
          <w:bCs/>
          <w:sz w:val="24"/>
          <w:szCs w:val="24"/>
        </w:rPr>
        <w:t>Системы GMP, GLP в современном фармацевтическом производстве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0E2E99">
        <w:rPr>
          <w:sz w:val="24"/>
          <w:szCs w:val="24"/>
        </w:rPr>
        <w:t>девятом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7BB5CCE8" w:rsidR="007E18CB" w:rsidRPr="00CC7CFD" w:rsidRDefault="007E18CB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0E2E99" w:rsidRPr="00B702EC">
        <w:rPr>
          <w:rFonts w:eastAsia="Times New Roman"/>
          <w:b/>
          <w:bCs/>
          <w:sz w:val="24"/>
          <w:szCs w:val="24"/>
        </w:rPr>
        <w:t>Системы GMP, GLP в современном фармацевтическом производстве</w:t>
      </w:r>
      <w:r w:rsidR="000E2E99" w:rsidRPr="00CC7CFD">
        <w:rPr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FB3D44E" w14:textId="77777777" w:rsidR="00943B4B" w:rsidRPr="00742C52" w:rsidRDefault="00943B4B" w:rsidP="00943B4B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«</w:t>
      </w:r>
      <w:r w:rsidRPr="00B95E2C">
        <w:rPr>
          <w:bCs/>
          <w:sz w:val="24"/>
          <w:szCs w:val="24"/>
        </w:rPr>
        <w:t>Системы GMP, GLP в современном фармацевтическом производстве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742C52">
        <w:rPr>
          <w:rFonts w:eastAsia="Times New Roman"/>
          <w:sz w:val="24"/>
          <w:szCs w:val="24"/>
        </w:rPr>
        <w:t>является формирование у будущего специалиста-провизора знаний основных положений надлежащей производственной практики в</w:t>
      </w:r>
      <w:r>
        <w:rPr>
          <w:rFonts w:eastAsia="Times New Roman"/>
          <w:sz w:val="24"/>
          <w:szCs w:val="24"/>
        </w:rPr>
        <w:t xml:space="preserve"> </w:t>
      </w:r>
      <w:r w:rsidRPr="00742C52">
        <w:rPr>
          <w:rFonts w:eastAsia="Times New Roman"/>
          <w:sz w:val="24"/>
          <w:szCs w:val="24"/>
        </w:rPr>
        <w:t>фармации, нормативно-правовых документов и мет</w:t>
      </w:r>
      <w:r>
        <w:rPr>
          <w:rFonts w:eastAsia="Times New Roman"/>
          <w:sz w:val="24"/>
          <w:szCs w:val="24"/>
        </w:rPr>
        <w:t xml:space="preserve">одических материалов обеспечения </w:t>
      </w:r>
      <w:r w:rsidRPr="00742C52">
        <w:rPr>
          <w:rFonts w:eastAsia="Times New Roman"/>
          <w:sz w:val="24"/>
          <w:szCs w:val="24"/>
        </w:rPr>
        <w:t>качества фармацевт</w:t>
      </w:r>
      <w:r>
        <w:rPr>
          <w:rFonts w:eastAsia="Times New Roman"/>
          <w:sz w:val="24"/>
          <w:szCs w:val="24"/>
        </w:rPr>
        <w:t>ической и медицинской продукции.</w:t>
      </w:r>
    </w:p>
    <w:p w14:paraId="599FF16D" w14:textId="77777777" w:rsidR="00943B4B" w:rsidRPr="00943B4B" w:rsidRDefault="00943B4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3EDA5948" w:rsidR="00655A44" w:rsidRPr="005429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27C3110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3F177147" w:rsidR="009C5B06" w:rsidRDefault="009C5B06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16192A7" w14:textId="402CA6B6" w:rsid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729DEBC8" w14:textId="424750F8" w:rsidR="009C5B06" w:rsidRDefault="009C5B06" w:rsidP="004F6612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23C8CBDB" w:rsidR="009C5B06" w:rsidRDefault="009C5B06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14:paraId="2F6B5F47" w14:textId="0B84E315" w:rsidR="009C5B06" w:rsidRDefault="009C5B06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B06">
              <w:rPr>
                <w:color w:val="000000"/>
              </w:rPr>
              <w:t>Соблюдение правил и норм санитарно-гигиенического и противоэпидемиологического режима, в том числе с использованием специального оборудования (систем вентиляции, воздушных фильтров, бактерицидных облучателей и др.); обеспечение асептических условий изготовления лекарственных препаратов в соответствии с отечественными и международными стандартами (GMP, GLP, GCP и др.)</w:t>
            </w:r>
          </w:p>
        </w:tc>
      </w:tr>
    </w:tbl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0DEB6107" w:rsidR="004F6612" w:rsidRPr="00C352B5" w:rsidRDefault="000E2E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77D401C6" w:rsidR="004F6612" w:rsidRPr="00C352B5" w:rsidRDefault="000E2E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84F49" w14:textId="77777777" w:rsidR="00AD4E52" w:rsidRDefault="00AD4E52" w:rsidP="005E3840">
      <w:r>
        <w:separator/>
      </w:r>
    </w:p>
  </w:endnote>
  <w:endnote w:type="continuationSeparator" w:id="0">
    <w:p w14:paraId="0A328EF6" w14:textId="77777777" w:rsidR="00AD4E52" w:rsidRDefault="00AD4E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8BA39" w14:textId="77777777" w:rsidR="00AD4E52" w:rsidRDefault="00AD4E52" w:rsidP="005E3840">
      <w:r>
        <w:separator/>
      </w:r>
    </w:p>
  </w:footnote>
  <w:footnote w:type="continuationSeparator" w:id="0">
    <w:p w14:paraId="0C85EB6C" w14:textId="77777777" w:rsidR="00AD4E52" w:rsidRDefault="00AD4E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48B0CDC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CB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B2E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53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B67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B4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4E52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F74A-5D2C-477A-9BDE-DFBF99F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2022-12-19T14:32:00Z</dcterms:created>
  <dcterms:modified xsi:type="dcterms:W3CDTF">2022-12-19T14:32:00Z</dcterms:modified>
</cp:coreProperties>
</file>