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05CE" w:rsidRPr="00D117FC" w14:paraId="00E27A08" w14:textId="77777777" w:rsidTr="00CA5025">
        <w:trPr>
          <w:trHeight w:val="567"/>
        </w:trPr>
        <w:tc>
          <w:tcPr>
            <w:tcW w:w="9889" w:type="dxa"/>
            <w:gridSpan w:val="3"/>
            <w:vAlign w:val="center"/>
          </w:tcPr>
          <w:p w14:paraId="4EAACDD8" w14:textId="77777777" w:rsidR="001905CE" w:rsidRPr="00D117FC" w:rsidRDefault="001905CE" w:rsidP="00CA5025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9A7AE9D" w14:textId="77777777" w:rsidR="001905CE" w:rsidRPr="00D117FC" w:rsidRDefault="001905CE" w:rsidP="00CA502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905CE" w:rsidRPr="00D117FC" w14:paraId="6A5B22D8" w14:textId="77777777" w:rsidTr="00CA502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7032D7" w14:textId="49C60514" w:rsidR="001905CE" w:rsidRPr="00E30122" w:rsidRDefault="00E30122" w:rsidP="00CA502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E30122">
              <w:rPr>
                <w:b/>
                <w:sz w:val="26"/>
                <w:szCs w:val="26"/>
              </w:rPr>
              <w:t xml:space="preserve">Государственное регулирование в сфере образования и науки </w:t>
            </w:r>
            <w:bookmarkEnd w:id="1"/>
          </w:p>
        </w:tc>
      </w:tr>
      <w:tr w:rsidR="001905CE" w:rsidRPr="00D117FC" w14:paraId="3F9D718D" w14:textId="77777777" w:rsidTr="00CA502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49B69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AF2B2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905CE" w:rsidRPr="00D117FC" w14:paraId="2D8CD62F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161A14BA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99E9A2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08A498F6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1905CE" w:rsidRPr="00D117FC" w14:paraId="4B262A21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0F018CA0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97C9327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1905CE" w:rsidRPr="00D117FC" w14:paraId="4095AA07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122B05D0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8ABD87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1905CE" w:rsidRPr="00D117FC" w14:paraId="44B97B48" w14:textId="77777777" w:rsidTr="00CA502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A89B0B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750E04C" w14:textId="77777777" w:rsidR="001905CE" w:rsidRPr="00D117FC" w:rsidRDefault="001905CE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1ABB516D" w14:textId="77777777" w:rsidR="001905CE" w:rsidRPr="00D117FC" w:rsidRDefault="001905CE" w:rsidP="001905C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1F2F7507" w14:textId="566E6D3D" w:rsidR="001905CE" w:rsidRPr="00D117FC" w:rsidRDefault="001905CE" w:rsidP="001905C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="00861781" w:rsidRPr="00E30122">
        <w:rPr>
          <w:sz w:val="24"/>
          <w:szCs w:val="24"/>
        </w:rPr>
        <w:t xml:space="preserve">«Государственное регулирование в сфере образования и науки» </w:t>
      </w:r>
      <w:r w:rsidRPr="00D117FC">
        <w:rPr>
          <w:sz w:val="24"/>
          <w:szCs w:val="24"/>
        </w:rPr>
        <w:t xml:space="preserve">изучается в </w:t>
      </w:r>
      <w:r w:rsidR="0069208C">
        <w:rPr>
          <w:sz w:val="24"/>
          <w:szCs w:val="24"/>
        </w:rPr>
        <w:t xml:space="preserve">пятом </w:t>
      </w:r>
      <w:r w:rsidRPr="00D117FC">
        <w:rPr>
          <w:sz w:val="24"/>
          <w:szCs w:val="24"/>
        </w:rPr>
        <w:t>семестре.</w:t>
      </w:r>
    </w:p>
    <w:p w14:paraId="7AA94A62" w14:textId="77777777" w:rsidR="001905CE" w:rsidRPr="00D117FC" w:rsidRDefault="001905CE" w:rsidP="001905C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4B977E52" w14:textId="77777777" w:rsidR="001905CE" w:rsidRPr="00D117FC" w:rsidRDefault="001905CE" w:rsidP="001905CE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0DD5FF36" w14:textId="77777777" w:rsidR="001905CE" w:rsidRPr="00D117FC" w:rsidRDefault="001905CE" w:rsidP="001905CE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65AC71EA" w14:textId="77777777" w:rsidR="001905CE" w:rsidRPr="00D117FC" w:rsidRDefault="001905CE" w:rsidP="001905CE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239AF9CC" w14:textId="7D935F77" w:rsidR="001905CE" w:rsidRPr="00E30122" w:rsidRDefault="001905CE" w:rsidP="001905C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дисциплина </w:t>
      </w:r>
      <w:r w:rsidR="00E30122" w:rsidRPr="00E30122">
        <w:rPr>
          <w:sz w:val="24"/>
          <w:szCs w:val="24"/>
        </w:rPr>
        <w:t>«Государственное регулирование в сфере образования и науки»</w:t>
      </w:r>
      <w:r w:rsidRPr="00E30122">
        <w:rPr>
          <w:sz w:val="24"/>
          <w:szCs w:val="24"/>
        </w:rPr>
        <w:t xml:space="preserve"> относится к </w:t>
      </w:r>
      <w:r w:rsidR="002B602F">
        <w:rPr>
          <w:sz w:val="24"/>
          <w:szCs w:val="24"/>
        </w:rPr>
        <w:t>части,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0B6DCE25" w14:textId="77777777" w:rsidR="001905CE" w:rsidRDefault="001905CE" w:rsidP="001905CE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0E8A1C6A" w14:textId="3F3D274F" w:rsidR="001905CE" w:rsidRDefault="001905CE" w:rsidP="001905CE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="00861781" w:rsidRPr="00E30122">
        <w:rPr>
          <w:szCs w:val="24"/>
        </w:rPr>
        <w:t xml:space="preserve">«Государственное регулирование в сфере образования и науки» </w:t>
      </w:r>
      <w:r w:rsidRPr="00756960">
        <w:rPr>
          <w:szCs w:val="24"/>
        </w:rPr>
        <w:t>являются:</w:t>
      </w:r>
    </w:p>
    <w:p w14:paraId="003F2EE2" w14:textId="77777777" w:rsidR="003D0AF4" w:rsidRPr="006A6D12" w:rsidRDefault="003D0AF4" w:rsidP="003D0AF4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6A6D12">
        <w:rPr>
          <w:szCs w:val="24"/>
        </w:rPr>
        <w:t>- формирование у обучающихся знаний об о</w:t>
      </w:r>
      <w:r w:rsidRPr="006A6D12">
        <w:rPr>
          <w:rFonts w:eastAsiaTheme="minorHAnsi"/>
          <w:szCs w:val="24"/>
          <w:lang w:eastAsia="en-US"/>
        </w:rPr>
        <w:t>сновных тенденциях развития образования и науки в мире, хозяйственных основаниях взаимодействия государства, общества и бизнеса, целях, задачах, основных направлениях, инструментах, механизмах политики государства в научно-образовательной сфере;</w:t>
      </w:r>
    </w:p>
    <w:p w14:paraId="12F63958" w14:textId="77777777" w:rsidR="003D0AF4" w:rsidRPr="006A6D12" w:rsidRDefault="003D0AF4" w:rsidP="003D0AF4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6A6D12">
        <w:rPr>
          <w:rFonts w:eastAsiaTheme="minorHAnsi"/>
          <w:szCs w:val="24"/>
          <w:lang w:eastAsia="en-US"/>
        </w:rPr>
        <w:t>- формирование у обучающихся навыков проведения экспертизы проектов и программ в сфере образования и науки, использования современных инструментов реализации государственной политики в сфере образования и науки;</w:t>
      </w:r>
    </w:p>
    <w:p w14:paraId="0B02A304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A6D12">
        <w:rPr>
          <w:rFonts w:eastAsiaTheme="minorHAnsi"/>
          <w:sz w:val="24"/>
          <w:szCs w:val="24"/>
          <w:lang w:eastAsia="en-US"/>
        </w:rPr>
        <w:t>- формирование у обучающихся умений проводить анализ институтов и институциональной среды сферы образования и науки, состояния функционирования сферы образования и науки;</w:t>
      </w:r>
    </w:p>
    <w:p w14:paraId="7F347B37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6D12">
        <w:rPr>
          <w:sz w:val="24"/>
          <w:szCs w:val="24"/>
        </w:rPr>
        <w:t>- 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1B67EA2B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6D12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7C8F42F7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6D12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1F090BA6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6D12">
        <w:rPr>
          <w:sz w:val="24"/>
          <w:szCs w:val="24"/>
        </w:rPr>
        <w:t>- 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391093FB" w14:textId="77777777" w:rsidR="003D0AF4" w:rsidRPr="006A6D12" w:rsidRDefault="003D0AF4" w:rsidP="003D0A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D1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C09D242" w14:textId="77777777" w:rsidR="003D0AF4" w:rsidRPr="00F17552" w:rsidRDefault="003D0AF4" w:rsidP="003D0AF4">
      <w:pPr>
        <w:pStyle w:val="a"/>
        <w:numPr>
          <w:ilvl w:val="3"/>
          <w:numId w:val="2"/>
        </w:numPr>
        <w:rPr>
          <w:szCs w:val="24"/>
        </w:rPr>
      </w:pPr>
      <w:r w:rsidRPr="00B1474F">
        <w:rPr>
          <w:color w:val="333333"/>
          <w:szCs w:val="24"/>
        </w:rPr>
        <w:lastRenderedPageBreak/>
        <w:t>Результатом обучения по учебной дисциплине является овладение</w:t>
      </w:r>
      <w:r w:rsidRPr="00F17552">
        <w:rPr>
          <w:color w:val="333333"/>
          <w:szCs w:val="24"/>
        </w:rPr>
        <w:t xml:space="preserve"> обучающимися </w:t>
      </w:r>
      <w:r w:rsidRPr="00F17552">
        <w:rPr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2819C8F5" w14:textId="77777777" w:rsidR="003D0AF4" w:rsidRPr="00756960" w:rsidRDefault="003D0AF4" w:rsidP="001905CE">
      <w:pPr>
        <w:pStyle w:val="a"/>
        <w:numPr>
          <w:ilvl w:val="3"/>
          <w:numId w:val="2"/>
        </w:numPr>
        <w:rPr>
          <w:szCs w:val="24"/>
        </w:rPr>
      </w:pPr>
    </w:p>
    <w:p w14:paraId="653A0935" w14:textId="77777777" w:rsidR="001905CE" w:rsidRPr="00D117FC" w:rsidRDefault="001905CE" w:rsidP="001905CE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905CE" w:rsidRPr="00D117FC" w14:paraId="2F2AF2F7" w14:textId="77777777" w:rsidTr="00CA502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8012A3" w14:textId="77777777" w:rsidR="001905CE" w:rsidRPr="00D117FC" w:rsidRDefault="001905CE" w:rsidP="00CA502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57F5FF" w14:textId="77777777" w:rsidR="001905CE" w:rsidRPr="00D117FC" w:rsidRDefault="001905CE" w:rsidP="00CA50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5384F800" w14:textId="77777777" w:rsidR="001905CE" w:rsidRPr="00D117FC" w:rsidRDefault="001905CE" w:rsidP="00CA50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02370B" w:rsidRPr="00D117FC" w14:paraId="46D7A8A5" w14:textId="77777777" w:rsidTr="000E13BD">
        <w:trPr>
          <w:trHeight w:val="16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15E0B" w14:textId="6A9BECED" w:rsidR="0002370B" w:rsidRPr="00D117FC" w:rsidRDefault="0002370B" w:rsidP="00CA50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DDEC3" w14:textId="4C03133B" w:rsidR="0002370B" w:rsidRPr="00D117FC" w:rsidRDefault="0002370B" w:rsidP="00CA5025">
            <w:pPr>
              <w:pStyle w:val="a9"/>
              <w:ind w:left="0"/>
            </w:pPr>
            <w:r w:rsidRPr="00F90B87">
              <w:rPr>
                <w:rFonts w:eastAsia="Times New Roman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1905CE" w:rsidRPr="00D117FC" w14:paraId="685EA11E" w14:textId="77777777" w:rsidTr="00CA502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ED030" w14:textId="799C3154" w:rsidR="001905CE" w:rsidRPr="00D117FC" w:rsidRDefault="00E70311" w:rsidP="00CA50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7823" w14:textId="546720A7" w:rsidR="001905CE" w:rsidRPr="00D117FC" w:rsidRDefault="00E70311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2</w:t>
            </w:r>
            <w:r>
              <w:t xml:space="preserve"> </w:t>
            </w:r>
            <w:r w:rsidRPr="00C47A1A"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1905CE" w:rsidRPr="00D117FC" w14:paraId="41FE46C4" w14:textId="77777777" w:rsidTr="00E70311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7E3E7" w14:textId="77777777" w:rsidR="001905CE" w:rsidRPr="00D117FC" w:rsidRDefault="001905CE" w:rsidP="00CA502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7149A" w14:textId="788C319C" w:rsidR="001905CE" w:rsidRPr="00D117FC" w:rsidRDefault="00E70311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3</w:t>
            </w:r>
            <w:r>
              <w:t xml:space="preserve"> </w:t>
            </w:r>
            <w:r w:rsidRPr="003128C2">
              <w:t>Обеспечение подготовки обоснования закупки при формировании плана закупок</w:t>
            </w:r>
          </w:p>
        </w:tc>
      </w:tr>
      <w:tr w:rsidR="0002370B" w:rsidRPr="00D117FC" w14:paraId="196FFA65" w14:textId="77777777" w:rsidTr="00FB3349">
        <w:trPr>
          <w:trHeight w:val="7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8D2890" w14:textId="2282CDEB" w:rsidR="0002370B" w:rsidRPr="00D117FC" w:rsidRDefault="0002370B" w:rsidP="0002370B">
            <w:pPr>
              <w:pStyle w:val="pboth"/>
              <w:rPr>
                <w:sz w:val="22"/>
                <w:szCs w:val="22"/>
              </w:rPr>
            </w:pPr>
            <w:r w:rsidRPr="00B1474F">
              <w:t>ПК-5.</w:t>
            </w:r>
            <w:r>
              <w:t xml:space="preserve"> </w:t>
            </w:r>
            <w:r w:rsidRPr="00B1474F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9FDF1" w14:textId="3D9780C9" w:rsidR="0002370B" w:rsidRPr="00D117FC" w:rsidRDefault="0002370B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 xml:space="preserve">2 </w:t>
            </w:r>
            <w:r w:rsidRPr="003128C2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</w:tr>
      <w:tr w:rsidR="0002370B" w:rsidRPr="00D117FC" w14:paraId="147F79B0" w14:textId="77777777" w:rsidTr="0002370B">
        <w:trPr>
          <w:trHeight w:val="16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6CBEE" w14:textId="77777777" w:rsidR="0002370B" w:rsidRPr="00B1474F" w:rsidRDefault="0002370B" w:rsidP="00CA5025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A51C3" w14:textId="27872634" w:rsidR="0002370B" w:rsidRPr="00B1474F" w:rsidRDefault="0002370B" w:rsidP="00CA50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 xml:space="preserve">4 </w:t>
            </w:r>
            <w:r w:rsidRPr="003128C2">
              <w:rPr>
                <w:rFonts w:eastAsia="Times New Roman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  <w:tr w:rsidR="00E70311" w:rsidRPr="00D117FC" w14:paraId="1D4CD21F" w14:textId="77777777" w:rsidTr="00E70311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3E9" w14:textId="0F7DB880" w:rsidR="0002370B" w:rsidRPr="00D117FC" w:rsidRDefault="0002370B" w:rsidP="0002370B">
            <w:pPr>
              <w:pStyle w:val="pboth"/>
              <w:rPr>
                <w:sz w:val="22"/>
                <w:szCs w:val="22"/>
              </w:rPr>
            </w:pPr>
            <w:r w:rsidRPr="00B1474F">
              <w:t>ПК-6.</w:t>
            </w:r>
            <w:r>
              <w:t xml:space="preserve"> </w:t>
            </w:r>
            <w:r w:rsidRPr="00B1474F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069" w14:textId="77777777" w:rsidR="0002370B" w:rsidRDefault="0002370B" w:rsidP="0002370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0276A962" w14:textId="77777777" w:rsidR="00E70311" w:rsidRPr="00D117FC" w:rsidRDefault="00E70311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</w:tr>
    </w:tbl>
    <w:p w14:paraId="52ED997B" w14:textId="5ACBE3CE" w:rsidR="001905CE" w:rsidRPr="00D117FC" w:rsidRDefault="001905CE" w:rsidP="001905CE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905CE" w:rsidRPr="00D117FC" w14:paraId="18A1971D" w14:textId="77777777" w:rsidTr="00CA5025">
        <w:trPr>
          <w:trHeight w:val="340"/>
        </w:trPr>
        <w:tc>
          <w:tcPr>
            <w:tcW w:w="3969" w:type="dxa"/>
            <w:vAlign w:val="center"/>
          </w:tcPr>
          <w:p w14:paraId="0025DA15" w14:textId="77777777" w:rsidR="001905CE" w:rsidRPr="00D117FC" w:rsidRDefault="001905CE" w:rsidP="00CA5025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2BF54D" w14:textId="77777777" w:rsidR="001905CE" w:rsidRPr="00D117FC" w:rsidRDefault="001905CE" w:rsidP="00CA502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6E621D" w14:textId="77777777" w:rsidR="001905CE" w:rsidRPr="00D117FC" w:rsidRDefault="001905CE" w:rsidP="00CA5025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1B6E447" w14:textId="77777777" w:rsidR="001905CE" w:rsidRPr="00D117FC" w:rsidRDefault="001905CE" w:rsidP="00CA502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0604771" w14:textId="77777777" w:rsidR="001905CE" w:rsidRPr="00D117FC" w:rsidRDefault="001905CE" w:rsidP="00CA5025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0A2EFDF1" w14:textId="77777777" w:rsidR="001905CE" w:rsidRPr="00D117FC" w:rsidRDefault="001905CE" w:rsidP="002B602F">
      <w:pPr>
        <w:rPr>
          <w:b/>
        </w:rPr>
      </w:pPr>
    </w:p>
    <w:sectPr w:rsidR="001905CE" w:rsidRPr="00D117F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08FE" w14:textId="77777777" w:rsidR="009E1EAC" w:rsidRDefault="009E1EAC">
      <w:r>
        <w:separator/>
      </w:r>
    </w:p>
  </w:endnote>
  <w:endnote w:type="continuationSeparator" w:id="0">
    <w:p w14:paraId="6DE24385" w14:textId="77777777" w:rsidR="009E1EAC" w:rsidRDefault="009E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0028" w14:textId="77777777" w:rsidR="007A3C5A" w:rsidRDefault="0069208C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76B6CD" w14:textId="77777777" w:rsidR="007A3C5A" w:rsidRDefault="009E1EAC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373" w14:textId="77777777" w:rsidR="007A3C5A" w:rsidRDefault="009E1EAC">
    <w:pPr>
      <w:pStyle w:val="a7"/>
      <w:jc w:val="right"/>
    </w:pPr>
  </w:p>
  <w:p w14:paraId="374A529E" w14:textId="77777777" w:rsidR="007A3C5A" w:rsidRDefault="009E1E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ABF" w14:textId="77777777" w:rsidR="007A3C5A" w:rsidRDefault="009E1EAC">
    <w:pPr>
      <w:pStyle w:val="a7"/>
      <w:jc w:val="right"/>
    </w:pPr>
  </w:p>
  <w:p w14:paraId="0B4D8E28" w14:textId="77777777" w:rsidR="007A3C5A" w:rsidRDefault="009E1E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6180" w14:textId="77777777" w:rsidR="009E1EAC" w:rsidRDefault="009E1EAC">
      <w:r>
        <w:separator/>
      </w:r>
    </w:p>
  </w:footnote>
  <w:footnote w:type="continuationSeparator" w:id="0">
    <w:p w14:paraId="03389C8F" w14:textId="77777777" w:rsidR="009E1EAC" w:rsidRDefault="009E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F9CB7C6" w14:textId="77777777" w:rsidR="007A3C5A" w:rsidRDefault="00692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42F4B5" w14:textId="77777777" w:rsidR="007A3C5A" w:rsidRDefault="009E1E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F2DE" w14:textId="77777777" w:rsidR="007A3C5A" w:rsidRDefault="009E1EAC">
    <w:pPr>
      <w:pStyle w:val="a5"/>
      <w:jc w:val="center"/>
    </w:pPr>
  </w:p>
  <w:p w14:paraId="05461454" w14:textId="77777777" w:rsidR="007A3C5A" w:rsidRDefault="009E1E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E"/>
    <w:rsid w:val="0002370B"/>
    <w:rsid w:val="000266EF"/>
    <w:rsid w:val="001905CE"/>
    <w:rsid w:val="002B602F"/>
    <w:rsid w:val="003D0AF4"/>
    <w:rsid w:val="00471E98"/>
    <w:rsid w:val="0069208C"/>
    <w:rsid w:val="00861781"/>
    <w:rsid w:val="009E1EAC"/>
    <w:rsid w:val="00E30122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08E"/>
  <w15:chartTrackingRefBased/>
  <w15:docId w15:val="{036F3EA7-B593-4D9E-B0F3-751FE7FA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05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905C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1905C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05C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905C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19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90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905CE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190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905CE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1905C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1905CE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1905CE"/>
  </w:style>
  <w:style w:type="paragraph" w:customStyle="1" w:styleId="pboth">
    <w:name w:val="pboth"/>
    <w:basedOn w:val="a0"/>
    <w:rsid w:val="001905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905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1905CE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1905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</cp:revision>
  <dcterms:created xsi:type="dcterms:W3CDTF">2022-01-10T07:45:00Z</dcterms:created>
  <dcterms:modified xsi:type="dcterms:W3CDTF">2022-01-10T11:47:00Z</dcterms:modified>
</cp:coreProperties>
</file>