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3A3456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Конспирация в экономической безопасности</w:t>
      </w:r>
    </w:p>
    <w:p w:rsidR="00224C03" w:rsidRPr="00CA234F" w:rsidRDefault="00162BB5" w:rsidP="005373D6">
      <w:pPr>
        <w:tabs>
          <w:tab w:val="left" w:pos="3860"/>
          <w:tab w:val="center" w:pos="4677"/>
          <w:tab w:val="left" w:pos="6391"/>
          <w:tab w:val="left" w:pos="7119"/>
          <w:tab w:val="left" w:pos="7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  <w:r w:rsidR="007218A8">
        <w:rPr>
          <w:b/>
          <w:sz w:val="28"/>
          <w:szCs w:val="28"/>
        </w:rPr>
        <w:tab/>
      </w:r>
      <w:r w:rsidR="005373D6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061F37" w:rsidRDefault="001C04A2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ПСК-</w:t>
      </w:r>
      <w:r w:rsidR="00A44B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применять в обеспечении безопасности экономической деятельности средства и методы предупреждения недобросовестной конкуренции, в том числе навыки подготовки и реализации оперативных комбинаций с соблюдением требований конспирации</w:t>
      </w:r>
      <w:r w:rsidR="00061F37" w:rsidRPr="00061F37">
        <w:rPr>
          <w:sz w:val="28"/>
          <w:szCs w:val="28"/>
        </w:rPr>
        <w:t>;</w:t>
      </w:r>
    </w:p>
    <w:p w:rsidR="00392A16" w:rsidRDefault="006B24A8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A44B8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</w:r>
      <w:r w:rsidR="00392A16" w:rsidRPr="00392A16">
        <w:rPr>
          <w:sz w:val="28"/>
          <w:szCs w:val="28"/>
        </w:rPr>
        <w:t>;</w:t>
      </w:r>
    </w:p>
    <w:p w:rsidR="001C04A2" w:rsidRDefault="00587543" w:rsidP="00A44B85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A44B8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деятельности.</w:t>
      </w:r>
    </w:p>
    <w:p w:rsidR="00201684" w:rsidRDefault="00201684" w:rsidP="0049133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34723" w:rsidRDefault="00A918B2" w:rsidP="00A91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гласной и негласной деятельности в системе обеспечения экономической безопасности. Конспирация как необходимое условие обеспечения безопасной экономической деятельности субъекта хозяйствования в различных конкурентных условиях ее осуществления.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A918B2" w:rsidP="009A3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основы </w:t>
            </w:r>
            <w:r w:rsidR="009A3248">
              <w:rPr>
                <w:sz w:val="28"/>
                <w:szCs w:val="28"/>
              </w:rPr>
              <w:t xml:space="preserve">и режим соблюдения </w:t>
            </w:r>
            <w:r w:rsidR="00ED33D0">
              <w:rPr>
                <w:sz w:val="28"/>
                <w:szCs w:val="28"/>
              </w:rPr>
              <w:t>коммерческой тайны</w:t>
            </w:r>
            <w:r w:rsidR="009A32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D33D0">
              <w:rPr>
                <w:sz w:val="28"/>
                <w:szCs w:val="28"/>
              </w:rPr>
              <w:t>конфиденциальной информации</w:t>
            </w:r>
            <w:r w:rsidR="009A3248">
              <w:rPr>
                <w:sz w:val="28"/>
                <w:szCs w:val="28"/>
              </w:rPr>
              <w:t xml:space="preserve"> и конспирации в экономической деятельности субъекта хозяйствования</w:t>
            </w:r>
            <w:r w:rsidR="00ED33D0">
              <w:rPr>
                <w:sz w:val="28"/>
                <w:szCs w:val="28"/>
              </w:rPr>
              <w:t xml:space="preserve">. </w:t>
            </w:r>
          </w:p>
        </w:tc>
      </w:tr>
      <w:tr w:rsidR="009A3248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9A3248" w:rsidRPr="00256FE0" w:rsidRDefault="009A3248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9A3248" w:rsidRDefault="009A3248" w:rsidP="009A3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и пределы правомерной конспирации в обеспечении безопасности экономической деятельности предприятия (организации). Конспирация в конкурентной разведке.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9A3248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D269B8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конспирации в различных направлениях</w:t>
            </w:r>
            <w:r w:rsidR="0095048A">
              <w:rPr>
                <w:sz w:val="28"/>
                <w:szCs w:val="28"/>
              </w:rPr>
              <w:t xml:space="preserve"> и технологических процессах производственной и финансово-экономической 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95048A">
              <w:rPr>
                <w:sz w:val="28"/>
                <w:szCs w:val="28"/>
              </w:rPr>
              <w:t>предприятия (организации).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44B85">
        <w:rPr>
          <w:sz w:val="28"/>
          <w:szCs w:val="28"/>
        </w:rPr>
        <w:t>экзамен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1F37"/>
    <w:rsid w:val="00062B23"/>
    <w:rsid w:val="00077276"/>
    <w:rsid w:val="000B2DC3"/>
    <w:rsid w:val="000B50CA"/>
    <w:rsid w:val="000B5736"/>
    <w:rsid w:val="000F0F38"/>
    <w:rsid w:val="000F2110"/>
    <w:rsid w:val="001513BA"/>
    <w:rsid w:val="00162BB5"/>
    <w:rsid w:val="001741A0"/>
    <w:rsid w:val="00194F5C"/>
    <w:rsid w:val="001C04A2"/>
    <w:rsid w:val="001D1AE3"/>
    <w:rsid w:val="00201684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92A16"/>
    <w:rsid w:val="00396F58"/>
    <w:rsid w:val="003A3456"/>
    <w:rsid w:val="00414BF0"/>
    <w:rsid w:val="004256A1"/>
    <w:rsid w:val="004568F9"/>
    <w:rsid w:val="0048701A"/>
    <w:rsid w:val="00491331"/>
    <w:rsid w:val="00493ADE"/>
    <w:rsid w:val="004A06AE"/>
    <w:rsid w:val="004C6D76"/>
    <w:rsid w:val="004D5F37"/>
    <w:rsid w:val="00524D1A"/>
    <w:rsid w:val="005373D6"/>
    <w:rsid w:val="00587543"/>
    <w:rsid w:val="005A772A"/>
    <w:rsid w:val="005E3B89"/>
    <w:rsid w:val="006148E3"/>
    <w:rsid w:val="00615CDD"/>
    <w:rsid w:val="00620A00"/>
    <w:rsid w:val="00621A4A"/>
    <w:rsid w:val="00621A76"/>
    <w:rsid w:val="00644D6A"/>
    <w:rsid w:val="00673AB2"/>
    <w:rsid w:val="006B24A8"/>
    <w:rsid w:val="006C0538"/>
    <w:rsid w:val="006C43FC"/>
    <w:rsid w:val="006E4942"/>
    <w:rsid w:val="0070128C"/>
    <w:rsid w:val="00715A9B"/>
    <w:rsid w:val="00717401"/>
    <w:rsid w:val="007218A8"/>
    <w:rsid w:val="00766BC9"/>
    <w:rsid w:val="007A7094"/>
    <w:rsid w:val="007B1A78"/>
    <w:rsid w:val="007C75DD"/>
    <w:rsid w:val="008029B1"/>
    <w:rsid w:val="008534AC"/>
    <w:rsid w:val="0089626D"/>
    <w:rsid w:val="009360AF"/>
    <w:rsid w:val="0093759E"/>
    <w:rsid w:val="0095048A"/>
    <w:rsid w:val="00954951"/>
    <w:rsid w:val="0095500D"/>
    <w:rsid w:val="009569BB"/>
    <w:rsid w:val="00973F50"/>
    <w:rsid w:val="00986D31"/>
    <w:rsid w:val="009A3248"/>
    <w:rsid w:val="009C630A"/>
    <w:rsid w:val="009F707F"/>
    <w:rsid w:val="00A360B0"/>
    <w:rsid w:val="00A4049B"/>
    <w:rsid w:val="00A44B85"/>
    <w:rsid w:val="00A45CFC"/>
    <w:rsid w:val="00A54B5B"/>
    <w:rsid w:val="00A635A7"/>
    <w:rsid w:val="00A918B2"/>
    <w:rsid w:val="00AA1848"/>
    <w:rsid w:val="00AA3D90"/>
    <w:rsid w:val="00AC4538"/>
    <w:rsid w:val="00B04AB5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2338"/>
    <w:rsid w:val="00D2630F"/>
    <w:rsid w:val="00D269B8"/>
    <w:rsid w:val="00D33CF2"/>
    <w:rsid w:val="00D55DEB"/>
    <w:rsid w:val="00D65175"/>
    <w:rsid w:val="00D70098"/>
    <w:rsid w:val="00D72848"/>
    <w:rsid w:val="00D9520D"/>
    <w:rsid w:val="00E07DD5"/>
    <w:rsid w:val="00E36784"/>
    <w:rsid w:val="00E738BF"/>
    <w:rsid w:val="00E75170"/>
    <w:rsid w:val="00E81FA0"/>
    <w:rsid w:val="00EA2E01"/>
    <w:rsid w:val="00EB584A"/>
    <w:rsid w:val="00ED33D0"/>
    <w:rsid w:val="00F3585E"/>
    <w:rsid w:val="00F40B5E"/>
    <w:rsid w:val="00F56F12"/>
    <w:rsid w:val="00FA0FA6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6</cp:revision>
  <cp:lastPrinted>2018-12-06T16:52:00Z</cp:lastPrinted>
  <dcterms:created xsi:type="dcterms:W3CDTF">2019-01-25T11:55:00Z</dcterms:created>
  <dcterms:modified xsi:type="dcterms:W3CDTF">2019-02-13T13:44:00Z</dcterms:modified>
</cp:coreProperties>
</file>