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348BC" w:rsidRPr="00C348BC" w:rsidRDefault="00C348BC" w:rsidP="00C348BC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C348BC">
        <w:rPr>
          <w:b/>
          <w:bCs/>
          <w:sz w:val="28"/>
          <w:szCs w:val="28"/>
        </w:rPr>
        <w:t>РУССКИЙ ЯЗЫК И КУЛЬТУРА РЕЧИ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Default="00767913" w:rsidP="00767913">
      <w:pPr>
        <w:rPr>
          <w:sz w:val="28"/>
          <w:szCs w:val="28"/>
        </w:rPr>
      </w:pPr>
      <w:bookmarkStart w:id="0" w:name="_GoBack"/>
      <w:bookmarkEnd w:id="0"/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C348BC" w:rsidRPr="00C348BC" w:rsidTr="006E7D40">
        <w:tc>
          <w:tcPr>
            <w:tcW w:w="1540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Код комп</w:t>
            </w: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</w:p>
          <w:p w:rsidR="00C348BC" w:rsidRPr="00C348BC" w:rsidRDefault="00C348BC" w:rsidP="00C348BC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C348BC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C348BC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</w:t>
            </w: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т</w:t>
            </w: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ветствии с ФГОС ВО </w:t>
            </w:r>
          </w:p>
        </w:tc>
      </w:tr>
      <w:tr w:rsidR="00C348BC" w:rsidRPr="00C348BC" w:rsidTr="006E7D40">
        <w:trPr>
          <w:trHeight w:val="253"/>
        </w:trPr>
        <w:tc>
          <w:tcPr>
            <w:tcW w:w="1540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C348BC" w:rsidRPr="00C348BC" w:rsidTr="006E7D40">
        <w:trPr>
          <w:trHeight w:val="253"/>
        </w:trPr>
        <w:tc>
          <w:tcPr>
            <w:tcW w:w="1540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C348BC" w:rsidRPr="00C348BC" w:rsidTr="006E7D40">
        <w:trPr>
          <w:trHeight w:val="253"/>
        </w:trPr>
        <w:tc>
          <w:tcPr>
            <w:tcW w:w="1540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C348BC" w:rsidRPr="00C348BC" w:rsidTr="006E7D40">
        <w:trPr>
          <w:trHeight w:val="253"/>
        </w:trPr>
        <w:tc>
          <w:tcPr>
            <w:tcW w:w="1540" w:type="dxa"/>
            <w:shd w:val="clear" w:color="auto" w:fill="auto"/>
          </w:tcPr>
          <w:p w:rsidR="00C348BC" w:rsidRPr="00C348BC" w:rsidRDefault="00C348BC" w:rsidP="00C348BC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C348BC">
              <w:rPr>
                <w:rFonts w:eastAsia="Calibri"/>
                <w:b/>
                <w:sz w:val="24"/>
                <w:szCs w:val="24"/>
                <w:lang w:eastAsia="en-US"/>
              </w:rPr>
              <w:t>ОПК-2.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bCs/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C348BC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Предмет и теоретические основы дисциплины. Понятия «речь» и «язык». ФЗ № 53 "О русском языке".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 xml:space="preserve">Общенародный язык, его разновидности и функции. </w:t>
            </w:r>
          </w:p>
          <w:p w:rsidR="00C348BC" w:rsidRPr="00C348BC" w:rsidRDefault="00C348BC" w:rsidP="00C348B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Деловая коммуникация на государственном языке.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Речевая коммуникация: структура и аспекты. Речевая культура государственного служащего.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Русский язык и навыки устной и письменной речи.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Понятие и критерии культуры речи государственного служащего.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Нормативный аспект речевой культуры.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Смысловая точность и чистота речи.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Культура речи и принципы речевого поведения в деловой сфере.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Речевой этикет и речевые формулы. Этические требования к служебному поведению.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Грамматический строй языка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widowControl w:val="0"/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Диалогические формы речи. Спор. Дискуссия. Дебаты</w:t>
            </w:r>
            <w:r w:rsidRPr="00C348BC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widowControl w:val="0"/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Устные формы делового языка: совещания, переговоры.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widowControl w:val="0"/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Письменные коммуникации. Деловая переписка и электронные коммуникации.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widowControl w:val="0"/>
              <w:spacing w:after="120"/>
              <w:jc w:val="both"/>
              <w:rPr>
                <w:snapToGrid w:val="0"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Деловое письмо: язык и стиль. Основные типы языковых нарушений.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348BC">
              <w:rPr>
                <w:snapToGrid w:val="0"/>
                <w:sz w:val="24"/>
                <w:szCs w:val="24"/>
              </w:rPr>
              <w:t>Функциональные стили языка</w:t>
            </w:r>
            <w:r w:rsidRPr="00C348BC">
              <w:rPr>
                <w:sz w:val="24"/>
                <w:szCs w:val="24"/>
              </w:rPr>
              <w:t xml:space="preserve"> 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Публицистический стиль.</w:t>
            </w:r>
          </w:p>
        </w:tc>
      </w:tr>
      <w:tr w:rsidR="00C348BC" w:rsidRPr="00957D46" w:rsidTr="00C348BC">
        <w:tc>
          <w:tcPr>
            <w:tcW w:w="861" w:type="dxa"/>
          </w:tcPr>
          <w:p w:rsidR="00C348BC" w:rsidRPr="00957D46" w:rsidRDefault="00C348BC" w:rsidP="00C34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</w:tcPr>
          <w:p w:rsidR="00C348BC" w:rsidRPr="00C348BC" w:rsidRDefault="00C348BC" w:rsidP="00C348BC">
            <w:pPr>
              <w:spacing w:after="120"/>
              <w:rPr>
                <w:sz w:val="24"/>
                <w:szCs w:val="24"/>
              </w:rPr>
            </w:pPr>
            <w:r w:rsidRPr="00C348BC">
              <w:rPr>
                <w:sz w:val="24"/>
                <w:szCs w:val="24"/>
              </w:rPr>
              <w:t>Ораторская речь. Логика, этика и эстетика публичного выступления. Научно-практическая конференция.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C348BC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C348BC">
        <w:rPr>
          <w:b/>
          <w:sz w:val="28"/>
          <w:szCs w:val="28"/>
        </w:rPr>
        <w:t>экзамен</w:t>
      </w:r>
    </w:p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C348BC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58D4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2018-11-04T06:29:00Z</dcterms:created>
  <dcterms:modified xsi:type="dcterms:W3CDTF">2018-11-04T06:29:00Z</dcterms:modified>
</cp:coreProperties>
</file>