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913" w:rsidRDefault="00767913" w:rsidP="00767913">
      <w:pPr>
        <w:ind w:left="34"/>
        <w:rPr>
          <w:b/>
        </w:rPr>
      </w:pPr>
    </w:p>
    <w:p w:rsidR="00767913" w:rsidRDefault="00767913" w:rsidP="00767913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BD7C13" w:rsidRPr="00BD7C13" w:rsidRDefault="00BD7C13" w:rsidP="00BD7C13">
      <w:pPr>
        <w:tabs>
          <w:tab w:val="right" w:leader="underscore" w:pos="8505"/>
        </w:tabs>
        <w:spacing w:before="120"/>
        <w:ind w:firstLine="567"/>
        <w:jc w:val="center"/>
        <w:outlineLvl w:val="0"/>
        <w:rPr>
          <w:b/>
          <w:bCs/>
          <w:sz w:val="28"/>
          <w:szCs w:val="28"/>
        </w:rPr>
      </w:pPr>
      <w:r w:rsidRPr="00BD7C13">
        <w:rPr>
          <w:b/>
          <w:bCs/>
          <w:sz w:val="28"/>
          <w:szCs w:val="28"/>
        </w:rPr>
        <w:t>СУДЕБНАЯ ЭКСПЕРТИЗА</w:t>
      </w:r>
    </w:p>
    <w:p w:rsidR="00767913" w:rsidRDefault="00767913" w:rsidP="00767913">
      <w:pPr>
        <w:jc w:val="center"/>
        <w:rPr>
          <w:b/>
          <w:sz w:val="28"/>
          <w:szCs w:val="28"/>
        </w:rPr>
      </w:pPr>
    </w:p>
    <w:p w:rsidR="00767913" w:rsidRPr="009144AE" w:rsidRDefault="00767913" w:rsidP="00767913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40.03.01 Юриспруденция</w:t>
      </w:r>
    </w:p>
    <w:p w:rsidR="00767913" w:rsidRPr="00F469E0" w:rsidRDefault="00767913" w:rsidP="00767913">
      <w:pPr>
        <w:rPr>
          <w:b/>
          <w:sz w:val="28"/>
          <w:szCs w:val="28"/>
        </w:rPr>
      </w:pPr>
    </w:p>
    <w:p w:rsidR="00767913" w:rsidRDefault="00767913" w:rsidP="00767913">
      <w:pPr>
        <w:rPr>
          <w:sz w:val="28"/>
          <w:szCs w:val="28"/>
        </w:rPr>
      </w:pPr>
    </w:p>
    <w:p w:rsidR="00767913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7978"/>
      </w:tblGrid>
      <w:tr w:rsidR="00BD7C13" w:rsidRPr="00BD7C13" w:rsidTr="00515D7B">
        <w:tc>
          <w:tcPr>
            <w:tcW w:w="1540" w:type="dxa"/>
            <w:shd w:val="clear" w:color="auto" w:fill="auto"/>
          </w:tcPr>
          <w:p w:rsidR="00BD7C13" w:rsidRPr="00BD7C13" w:rsidRDefault="00BD7C13" w:rsidP="00BD7C13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D7C13">
              <w:rPr>
                <w:rFonts w:eastAsia="Calibri"/>
                <w:b/>
                <w:sz w:val="24"/>
                <w:szCs w:val="24"/>
                <w:lang w:eastAsia="en-US"/>
              </w:rPr>
              <w:t>Код комп</w:t>
            </w:r>
            <w:r w:rsidRPr="00BD7C13">
              <w:rPr>
                <w:rFonts w:eastAsia="Calibri"/>
                <w:b/>
                <w:sz w:val="24"/>
                <w:szCs w:val="24"/>
                <w:lang w:eastAsia="en-US"/>
              </w:rPr>
              <w:t>е</w:t>
            </w:r>
            <w:r w:rsidRPr="00BD7C13">
              <w:rPr>
                <w:rFonts w:eastAsia="Calibri"/>
                <w:b/>
                <w:sz w:val="24"/>
                <w:szCs w:val="24"/>
                <w:lang w:eastAsia="en-US"/>
              </w:rPr>
              <w:t xml:space="preserve">тенции </w:t>
            </w:r>
          </w:p>
        </w:tc>
        <w:tc>
          <w:tcPr>
            <w:tcW w:w="8099" w:type="dxa"/>
            <w:shd w:val="clear" w:color="auto" w:fill="auto"/>
          </w:tcPr>
          <w:p w:rsidR="00BD7C13" w:rsidRPr="00BD7C13" w:rsidRDefault="00BD7C13" w:rsidP="00BD7C13">
            <w:pPr>
              <w:spacing w:after="120"/>
              <w:contextualSpacing/>
              <w:jc w:val="center"/>
              <w:rPr>
                <w:rFonts w:eastAsia="Calibri"/>
                <w:b/>
                <w:sz w:val="24"/>
                <w:szCs w:val="24"/>
                <w:lang w:val="x-none" w:eastAsia="x-none"/>
              </w:rPr>
            </w:pPr>
            <w:r w:rsidRPr="00BD7C13">
              <w:rPr>
                <w:rFonts w:eastAsia="Calibri"/>
                <w:b/>
                <w:sz w:val="24"/>
                <w:szCs w:val="24"/>
                <w:lang w:eastAsia="x-none"/>
              </w:rPr>
              <w:t>Ф</w:t>
            </w:r>
            <w:proofErr w:type="spellStart"/>
            <w:r w:rsidRPr="00BD7C13">
              <w:rPr>
                <w:rFonts w:eastAsia="Calibri"/>
                <w:b/>
                <w:sz w:val="24"/>
                <w:szCs w:val="24"/>
                <w:lang w:val="x-none" w:eastAsia="x-none"/>
              </w:rPr>
              <w:t>ормулировка</w:t>
            </w:r>
            <w:proofErr w:type="spellEnd"/>
            <w:r w:rsidRPr="00BD7C13">
              <w:rPr>
                <w:rFonts w:eastAsia="Calibri"/>
                <w:b/>
                <w:sz w:val="24"/>
                <w:szCs w:val="24"/>
                <w:lang w:val="x-none" w:eastAsia="x-none"/>
              </w:rPr>
              <w:t xml:space="preserve"> </w:t>
            </w:r>
          </w:p>
          <w:p w:rsidR="00BD7C13" w:rsidRPr="00BD7C13" w:rsidRDefault="00BD7C13" w:rsidP="00BD7C13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D7C13"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компетенций в соо</w:t>
            </w:r>
            <w:r w:rsidRPr="00BD7C13">
              <w:rPr>
                <w:rFonts w:eastAsia="Calibri"/>
                <w:b/>
                <w:sz w:val="24"/>
                <w:szCs w:val="24"/>
                <w:lang w:eastAsia="en-US"/>
              </w:rPr>
              <w:t>т</w:t>
            </w:r>
            <w:r w:rsidRPr="00BD7C13">
              <w:rPr>
                <w:rFonts w:eastAsia="Calibri"/>
                <w:b/>
                <w:sz w:val="24"/>
                <w:szCs w:val="24"/>
                <w:lang w:eastAsia="en-US"/>
              </w:rPr>
              <w:t xml:space="preserve">ветствии с ФГОС ВО </w:t>
            </w:r>
          </w:p>
        </w:tc>
      </w:tr>
      <w:tr w:rsidR="00BD7C13" w:rsidRPr="00BD7C13" w:rsidTr="00515D7B">
        <w:trPr>
          <w:trHeight w:val="253"/>
        </w:trPr>
        <w:tc>
          <w:tcPr>
            <w:tcW w:w="1540" w:type="dxa"/>
            <w:shd w:val="clear" w:color="auto" w:fill="auto"/>
          </w:tcPr>
          <w:p w:rsidR="00BD7C13" w:rsidRPr="00BD7C13" w:rsidRDefault="00BD7C13" w:rsidP="00BD7C13">
            <w:pPr>
              <w:autoSpaceDE w:val="0"/>
              <w:snapToGrid w:val="0"/>
              <w:spacing w:after="120"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D7C13">
              <w:rPr>
                <w:rFonts w:eastAsia="Calibri"/>
                <w:b/>
                <w:sz w:val="24"/>
                <w:szCs w:val="24"/>
              </w:rPr>
              <w:t>ОК-7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BD7C13" w:rsidRPr="00BD7C13" w:rsidRDefault="00BD7C13" w:rsidP="00BD7C13">
            <w:pPr>
              <w:spacing w:after="120" w:line="276" w:lineRule="auto"/>
              <w:rPr>
                <w:sz w:val="24"/>
                <w:szCs w:val="24"/>
              </w:rPr>
            </w:pPr>
            <w:r w:rsidRPr="00BD7C13">
              <w:rPr>
                <w:color w:val="000000"/>
                <w:sz w:val="24"/>
                <w:szCs w:val="24"/>
              </w:rPr>
              <w:t>способность к самоорганизации и самообразованию</w:t>
            </w:r>
          </w:p>
        </w:tc>
      </w:tr>
      <w:tr w:rsidR="00BD7C13" w:rsidRPr="00BD7C13" w:rsidTr="00515D7B">
        <w:trPr>
          <w:trHeight w:val="253"/>
        </w:trPr>
        <w:tc>
          <w:tcPr>
            <w:tcW w:w="1540" w:type="dxa"/>
            <w:shd w:val="clear" w:color="auto" w:fill="auto"/>
          </w:tcPr>
          <w:p w:rsidR="00BD7C13" w:rsidRPr="00BD7C13" w:rsidRDefault="00BD7C13" w:rsidP="00BD7C13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D7C13">
              <w:rPr>
                <w:rFonts w:eastAsia="Calibri"/>
                <w:b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8099" w:type="dxa"/>
            <w:shd w:val="clear" w:color="auto" w:fill="auto"/>
          </w:tcPr>
          <w:p w:rsidR="00BD7C13" w:rsidRPr="00BD7C13" w:rsidRDefault="00BD7C13" w:rsidP="00BD7C13">
            <w:pPr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BD7C13">
              <w:rPr>
                <w:rFonts w:eastAsia="Calibri"/>
                <w:sz w:val="24"/>
                <w:szCs w:val="24"/>
                <w:lang w:eastAsia="en-US"/>
              </w:rPr>
              <w:t>способностью работать на благо общества и государства</w:t>
            </w:r>
          </w:p>
        </w:tc>
      </w:tr>
      <w:tr w:rsidR="00BD7C13" w:rsidRPr="00BD7C13" w:rsidTr="00515D7B">
        <w:trPr>
          <w:trHeight w:val="253"/>
        </w:trPr>
        <w:tc>
          <w:tcPr>
            <w:tcW w:w="1540" w:type="dxa"/>
            <w:shd w:val="clear" w:color="auto" w:fill="auto"/>
          </w:tcPr>
          <w:p w:rsidR="00BD7C13" w:rsidRPr="00BD7C13" w:rsidRDefault="00BD7C13" w:rsidP="00BD7C13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D7C13">
              <w:rPr>
                <w:rFonts w:eastAsia="Calibri"/>
                <w:b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8099" w:type="dxa"/>
            <w:shd w:val="clear" w:color="auto" w:fill="auto"/>
          </w:tcPr>
          <w:p w:rsidR="00BD7C13" w:rsidRPr="00BD7C13" w:rsidRDefault="00BD7C13" w:rsidP="00BD7C13">
            <w:pPr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BD7C13">
              <w:rPr>
                <w:rFonts w:eastAsia="Calibri"/>
                <w:sz w:val="24"/>
                <w:szCs w:val="24"/>
                <w:lang w:eastAsia="en-US"/>
              </w:rPr>
              <w:t>способностью повышать уровень своей профессиональной компетентности</w:t>
            </w:r>
          </w:p>
        </w:tc>
      </w:tr>
      <w:tr w:rsidR="00BD7C13" w:rsidRPr="00BD7C13" w:rsidTr="00515D7B">
        <w:trPr>
          <w:trHeight w:val="253"/>
        </w:trPr>
        <w:tc>
          <w:tcPr>
            <w:tcW w:w="1540" w:type="dxa"/>
            <w:shd w:val="clear" w:color="auto" w:fill="auto"/>
          </w:tcPr>
          <w:p w:rsidR="00BD7C13" w:rsidRPr="00BD7C13" w:rsidRDefault="00BD7C13" w:rsidP="00BD7C13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 w:rsidRPr="00BD7C13">
              <w:rPr>
                <w:rFonts w:eastAsia="Calibri"/>
                <w:b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8099" w:type="dxa"/>
            <w:shd w:val="clear" w:color="auto" w:fill="auto"/>
          </w:tcPr>
          <w:p w:rsidR="00BD7C13" w:rsidRPr="00BD7C13" w:rsidRDefault="00BD7C13" w:rsidP="00BD7C13">
            <w:pPr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BD7C13">
              <w:rPr>
                <w:rFonts w:eastAsia="Calibri"/>
                <w:sz w:val="24"/>
                <w:szCs w:val="24"/>
                <w:lang w:eastAsia="en-US"/>
              </w:rPr>
              <w:t>способностью выявлять, пресекать, раскрывать и расследовать преступления и иные правонарушения</w:t>
            </w:r>
          </w:p>
        </w:tc>
      </w:tr>
      <w:tr w:rsidR="00BD7C13" w:rsidRPr="00BD7C13" w:rsidTr="00515D7B">
        <w:trPr>
          <w:trHeight w:val="253"/>
        </w:trPr>
        <w:tc>
          <w:tcPr>
            <w:tcW w:w="1540" w:type="dxa"/>
            <w:shd w:val="clear" w:color="auto" w:fill="auto"/>
          </w:tcPr>
          <w:p w:rsidR="00BD7C13" w:rsidRPr="00BD7C13" w:rsidRDefault="00BD7C13" w:rsidP="00BD7C13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D7C13">
              <w:rPr>
                <w:rFonts w:eastAsia="Calibri"/>
                <w:b/>
                <w:sz w:val="24"/>
                <w:szCs w:val="24"/>
                <w:lang w:eastAsia="en-US"/>
              </w:rPr>
              <w:t>ПК-11</w:t>
            </w:r>
          </w:p>
        </w:tc>
        <w:tc>
          <w:tcPr>
            <w:tcW w:w="8099" w:type="dxa"/>
            <w:shd w:val="clear" w:color="auto" w:fill="auto"/>
          </w:tcPr>
          <w:p w:rsidR="00BD7C13" w:rsidRPr="00BD7C13" w:rsidRDefault="00BD7C13" w:rsidP="00BD7C13">
            <w:pPr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BD7C13">
              <w:rPr>
                <w:rFonts w:eastAsia="Calibri"/>
                <w:sz w:val="24"/>
                <w:szCs w:val="24"/>
                <w:lang w:eastAsia="en-US"/>
              </w:rPr>
              <w:t>способностью осуществлять предупреждение правонарушений, выявлять и устранять причины и условия, способствующие их совершению</w:t>
            </w:r>
          </w:p>
        </w:tc>
      </w:tr>
    </w:tbl>
    <w:p w:rsidR="00767913" w:rsidRDefault="00767913" w:rsidP="00767913">
      <w:pPr>
        <w:rPr>
          <w:b/>
          <w:sz w:val="28"/>
          <w:szCs w:val="28"/>
        </w:rPr>
      </w:pPr>
    </w:p>
    <w:p w:rsidR="00767913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767913" w:rsidRDefault="00767913" w:rsidP="00767913">
      <w:pPr>
        <w:rPr>
          <w:b/>
          <w:sz w:val="28"/>
          <w:szCs w:val="28"/>
        </w:rPr>
      </w:pPr>
    </w:p>
    <w:p w:rsidR="00767913" w:rsidRPr="00D64D83" w:rsidRDefault="00767913" w:rsidP="00767913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484"/>
      </w:tblGrid>
      <w:tr w:rsidR="00767913" w:rsidRPr="00957D46" w:rsidTr="00BD7C13">
        <w:tc>
          <w:tcPr>
            <w:tcW w:w="861" w:type="dxa"/>
          </w:tcPr>
          <w:p w:rsidR="00767913" w:rsidRPr="00957D46" w:rsidRDefault="00767913" w:rsidP="00F66E6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484" w:type="dxa"/>
          </w:tcPr>
          <w:p w:rsidR="00767913" w:rsidRPr="00957D46" w:rsidRDefault="00767913" w:rsidP="00F66E61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BD7C13" w:rsidRPr="00957D46" w:rsidTr="00BD7C13">
        <w:tc>
          <w:tcPr>
            <w:tcW w:w="861" w:type="dxa"/>
          </w:tcPr>
          <w:p w:rsidR="00BD7C13" w:rsidRPr="00957D46" w:rsidRDefault="00BD7C13" w:rsidP="00BD7C13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484" w:type="dxa"/>
          </w:tcPr>
          <w:p w:rsidR="00BD7C13" w:rsidRPr="00BD7C13" w:rsidRDefault="00BD7C13" w:rsidP="00BD7C13">
            <w:pPr>
              <w:spacing w:after="120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BD7C13">
              <w:rPr>
                <w:bCs/>
                <w:snapToGrid w:val="0"/>
                <w:color w:val="000000"/>
                <w:sz w:val="24"/>
                <w:szCs w:val="24"/>
              </w:rPr>
              <w:t>Предмет и задачи судебной экспертизы. Научные основы судебной экспертизы</w:t>
            </w:r>
          </w:p>
        </w:tc>
      </w:tr>
      <w:tr w:rsidR="00BD7C13" w:rsidRPr="00957D46" w:rsidTr="00BD7C13">
        <w:tc>
          <w:tcPr>
            <w:tcW w:w="861" w:type="dxa"/>
          </w:tcPr>
          <w:p w:rsidR="00BD7C13" w:rsidRPr="00957D46" w:rsidRDefault="00BD7C13" w:rsidP="00BD7C13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484" w:type="dxa"/>
          </w:tcPr>
          <w:p w:rsidR="00BD7C13" w:rsidRPr="00BD7C13" w:rsidRDefault="00BD7C13" w:rsidP="00BD7C13">
            <w:pPr>
              <w:spacing w:after="120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BD7C13">
              <w:rPr>
                <w:bCs/>
                <w:snapToGrid w:val="0"/>
                <w:color w:val="000000"/>
                <w:sz w:val="24"/>
                <w:szCs w:val="24"/>
              </w:rPr>
              <w:t>Объекты и субъекты судебной  экспертизы</w:t>
            </w:r>
            <w:r w:rsidRPr="00BD7C13">
              <w:rPr>
                <w:sz w:val="24"/>
                <w:szCs w:val="24"/>
              </w:rPr>
              <w:t>.</w:t>
            </w:r>
          </w:p>
        </w:tc>
      </w:tr>
      <w:tr w:rsidR="00BD7C13" w:rsidRPr="00957D46" w:rsidTr="00BD7C13">
        <w:tc>
          <w:tcPr>
            <w:tcW w:w="861" w:type="dxa"/>
          </w:tcPr>
          <w:p w:rsidR="00BD7C13" w:rsidRPr="00957D46" w:rsidRDefault="00BD7C13" w:rsidP="00BD7C13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3</w:t>
            </w:r>
          </w:p>
        </w:tc>
        <w:tc>
          <w:tcPr>
            <w:tcW w:w="8484" w:type="dxa"/>
          </w:tcPr>
          <w:p w:rsidR="00BD7C13" w:rsidRPr="00BD7C13" w:rsidRDefault="00BD7C13" w:rsidP="00BD7C13">
            <w:pPr>
              <w:spacing w:after="120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BD7C13">
              <w:rPr>
                <w:bCs/>
                <w:snapToGrid w:val="0"/>
                <w:color w:val="000000"/>
                <w:sz w:val="24"/>
                <w:szCs w:val="24"/>
              </w:rPr>
              <w:t>История судебной экспертизы и судебных экспертных учреждений России</w:t>
            </w:r>
          </w:p>
        </w:tc>
      </w:tr>
      <w:tr w:rsidR="00BD7C13" w:rsidRPr="00957D46" w:rsidTr="00BD7C13">
        <w:tc>
          <w:tcPr>
            <w:tcW w:w="861" w:type="dxa"/>
          </w:tcPr>
          <w:p w:rsidR="00BD7C13" w:rsidRPr="00957D46" w:rsidRDefault="00BD7C13" w:rsidP="00BD7C13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4</w:t>
            </w:r>
          </w:p>
        </w:tc>
        <w:tc>
          <w:tcPr>
            <w:tcW w:w="8484" w:type="dxa"/>
          </w:tcPr>
          <w:p w:rsidR="00BD7C13" w:rsidRPr="00BD7C13" w:rsidRDefault="00BD7C13" w:rsidP="00BD7C13">
            <w:pPr>
              <w:spacing w:after="120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BD7C13">
              <w:rPr>
                <w:bCs/>
                <w:snapToGrid w:val="0"/>
                <w:color w:val="000000"/>
                <w:sz w:val="24"/>
                <w:szCs w:val="24"/>
              </w:rPr>
              <w:t>Правовые и организационные вопросы экспертной деятельности в РФ. Назначение судебной экспертизы</w:t>
            </w:r>
            <w:bookmarkStart w:id="0" w:name="_GoBack"/>
            <w:bookmarkEnd w:id="0"/>
          </w:p>
        </w:tc>
      </w:tr>
      <w:tr w:rsidR="00BD7C13" w:rsidRPr="00957D46" w:rsidTr="00BD7C13">
        <w:tc>
          <w:tcPr>
            <w:tcW w:w="861" w:type="dxa"/>
          </w:tcPr>
          <w:p w:rsidR="00BD7C13" w:rsidRPr="00957D46" w:rsidRDefault="00BD7C13" w:rsidP="00BD7C13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5</w:t>
            </w:r>
          </w:p>
        </w:tc>
        <w:tc>
          <w:tcPr>
            <w:tcW w:w="8484" w:type="dxa"/>
          </w:tcPr>
          <w:p w:rsidR="00BD7C13" w:rsidRPr="00BD7C13" w:rsidRDefault="00BD7C13" w:rsidP="00BD7C13">
            <w:pPr>
              <w:spacing w:after="120"/>
              <w:rPr>
                <w:sz w:val="24"/>
                <w:szCs w:val="24"/>
              </w:rPr>
            </w:pPr>
            <w:r w:rsidRPr="00BD7C13">
              <w:rPr>
                <w:bCs/>
                <w:snapToGrid w:val="0"/>
                <w:color w:val="000000"/>
                <w:sz w:val="24"/>
                <w:szCs w:val="24"/>
              </w:rPr>
              <w:t>Роды и виды судебных экспертиз</w:t>
            </w:r>
          </w:p>
        </w:tc>
      </w:tr>
      <w:tr w:rsidR="00BD7C13" w:rsidRPr="00957D46" w:rsidTr="00BD7C13">
        <w:tc>
          <w:tcPr>
            <w:tcW w:w="861" w:type="dxa"/>
          </w:tcPr>
          <w:p w:rsidR="00BD7C13" w:rsidRPr="00957D46" w:rsidRDefault="00BD7C13" w:rsidP="00BD7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484" w:type="dxa"/>
          </w:tcPr>
          <w:p w:rsidR="00BD7C13" w:rsidRPr="00BD7C13" w:rsidRDefault="00BD7C13" w:rsidP="00BD7C13">
            <w:pPr>
              <w:spacing w:after="120"/>
              <w:rPr>
                <w:sz w:val="24"/>
                <w:szCs w:val="24"/>
              </w:rPr>
            </w:pPr>
            <w:r w:rsidRPr="00BD7C13">
              <w:rPr>
                <w:bCs/>
                <w:sz w:val="24"/>
                <w:szCs w:val="24"/>
              </w:rPr>
              <w:t>Особенности назначения судебной  экспертизы в уголовном, административном, гражданском и арбитражном судопроизводстве</w:t>
            </w:r>
          </w:p>
        </w:tc>
      </w:tr>
      <w:tr w:rsidR="00BD7C13" w:rsidRPr="00957D46" w:rsidTr="00BD7C13">
        <w:tc>
          <w:tcPr>
            <w:tcW w:w="861" w:type="dxa"/>
          </w:tcPr>
          <w:p w:rsidR="00BD7C13" w:rsidRPr="00957D46" w:rsidRDefault="00BD7C13" w:rsidP="00BD7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484" w:type="dxa"/>
          </w:tcPr>
          <w:p w:rsidR="00BD7C13" w:rsidRPr="00BD7C13" w:rsidRDefault="00BD7C13" w:rsidP="00BD7C13">
            <w:pPr>
              <w:spacing w:after="120"/>
              <w:rPr>
                <w:sz w:val="24"/>
                <w:szCs w:val="24"/>
              </w:rPr>
            </w:pPr>
            <w:r w:rsidRPr="00BD7C13">
              <w:rPr>
                <w:sz w:val="24"/>
                <w:szCs w:val="24"/>
              </w:rPr>
              <w:t>Организация производства судебной экспертизы</w:t>
            </w:r>
          </w:p>
        </w:tc>
      </w:tr>
      <w:tr w:rsidR="00BD7C13" w:rsidRPr="00957D46" w:rsidTr="00BD7C13">
        <w:tc>
          <w:tcPr>
            <w:tcW w:w="861" w:type="dxa"/>
          </w:tcPr>
          <w:p w:rsidR="00BD7C13" w:rsidRPr="00957D46" w:rsidRDefault="00BD7C13" w:rsidP="00BD7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484" w:type="dxa"/>
          </w:tcPr>
          <w:p w:rsidR="00BD7C13" w:rsidRPr="00BD7C13" w:rsidRDefault="00BD7C13" w:rsidP="00BD7C13">
            <w:pPr>
              <w:spacing w:after="120"/>
              <w:rPr>
                <w:bCs/>
                <w:snapToGrid w:val="0"/>
                <w:sz w:val="24"/>
                <w:szCs w:val="24"/>
              </w:rPr>
            </w:pPr>
            <w:r w:rsidRPr="00BD7C13">
              <w:rPr>
                <w:sz w:val="24"/>
                <w:szCs w:val="24"/>
              </w:rPr>
              <w:t>Заключение эксперта, проверка и оценка заключения эксперта</w:t>
            </w:r>
          </w:p>
        </w:tc>
      </w:tr>
      <w:tr w:rsidR="00BD7C13" w:rsidRPr="00957D46" w:rsidTr="00BD7C13">
        <w:tc>
          <w:tcPr>
            <w:tcW w:w="861" w:type="dxa"/>
          </w:tcPr>
          <w:p w:rsidR="00BD7C13" w:rsidRPr="00957D46" w:rsidRDefault="00BD7C13" w:rsidP="00BD7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484" w:type="dxa"/>
          </w:tcPr>
          <w:p w:rsidR="00BD7C13" w:rsidRPr="00BD7C13" w:rsidRDefault="00BD7C13" w:rsidP="00BD7C13">
            <w:pPr>
              <w:spacing w:after="120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BD7C13">
              <w:rPr>
                <w:sz w:val="24"/>
                <w:szCs w:val="24"/>
              </w:rPr>
              <w:t>Внесудебное использование судебно-экспертных методик. Правовые основы и методика проведения судебной экспертизы при расследовании преступлений антикоррупционной направленности</w:t>
            </w:r>
          </w:p>
        </w:tc>
      </w:tr>
    </w:tbl>
    <w:p w:rsidR="00767913" w:rsidRDefault="00767913" w:rsidP="00767913">
      <w:pPr>
        <w:rPr>
          <w:b/>
          <w:sz w:val="28"/>
          <w:szCs w:val="28"/>
        </w:rPr>
      </w:pPr>
    </w:p>
    <w:p w:rsidR="00767913" w:rsidRPr="00214DFE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- </w:t>
      </w:r>
      <w:r w:rsidR="00BD7C13">
        <w:rPr>
          <w:b/>
          <w:sz w:val="28"/>
          <w:szCs w:val="28"/>
        </w:rPr>
        <w:t>зачет</w:t>
      </w:r>
    </w:p>
    <w:p w:rsidR="00767913" w:rsidRPr="00B03C3D" w:rsidRDefault="00767913" w:rsidP="00767913">
      <w:pPr>
        <w:jc w:val="both"/>
        <w:rPr>
          <w:b/>
        </w:rPr>
      </w:pPr>
    </w:p>
    <w:p w:rsidR="00767913" w:rsidRPr="00B03C3D" w:rsidRDefault="00767913" w:rsidP="00767913">
      <w:pPr>
        <w:jc w:val="both"/>
        <w:rPr>
          <w:b/>
        </w:rPr>
      </w:pPr>
    </w:p>
    <w:p w:rsidR="00767913" w:rsidRPr="00B03C3D" w:rsidRDefault="00767913" w:rsidP="00767913">
      <w:pPr>
        <w:jc w:val="both"/>
        <w:rPr>
          <w:b/>
        </w:rPr>
      </w:pPr>
    </w:p>
    <w:p w:rsidR="00767913" w:rsidRDefault="00767913" w:rsidP="00767913"/>
    <w:p w:rsidR="004710D0" w:rsidRDefault="004710D0"/>
    <w:sectPr w:rsidR="00471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913"/>
    <w:rsid w:val="004710D0"/>
    <w:rsid w:val="00767913"/>
    <w:rsid w:val="00AB51D1"/>
    <w:rsid w:val="00BD7C13"/>
    <w:rsid w:val="00E0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A9A07"/>
  <w15:chartTrackingRefBased/>
  <w15:docId w15:val="{EBD79918-5BC6-402A-A6E6-F7CFE453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Гагарина</dc:creator>
  <cp:keywords/>
  <dc:description/>
  <cp:lastModifiedBy>Ирина Гагарина</cp:lastModifiedBy>
  <cp:revision>2</cp:revision>
  <dcterms:created xsi:type="dcterms:W3CDTF">2018-11-04T09:05:00Z</dcterms:created>
  <dcterms:modified xsi:type="dcterms:W3CDTF">2018-11-04T09:05:00Z</dcterms:modified>
</cp:coreProperties>
</file>