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1213"/>
        <w:gridCol w:w="3676"/>
        <w:gridCol w:w="1817"/>
      </w:tblGrid>
      <w:tr w:rsidR="005558F8" w14:paraId="23335884" w14:textId="77777777" w:rsidTr="005558F8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C6FBAC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D0D14FB" w:rsidR="005558F8" w:rsidRPr="003E4E27" w:rsidRDefault="005558F8" w:rsidP="00122B1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7E409D98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48EEEED" w:rsidR="00E05948" w:rsidRPr="00C258B0" w:rsidRDefault="000D345F" w:rsidP="00B51943">
            <w:pPr>
              <w:jc w:val="center"/>
              <w:rPr>
                <w:b/>
                <w:sz w:val="26"/>
                <w:szCs w:val="26"/>
              </w:rPr>
            </w:pPr>
            <w:r w:rsidRPr="00B75313">
              <w:rPr>
                <w:b/>
                <w:i/>
                <w:sz w:val="26"/>
                <w:szCs w:val="26"/>
              </w:rPr>
              <w:t>Теория судоустройства и процесса</w:t>
            </w:r>
          </w:p>
        </w:tc>
        <w:tc>
          <w:tcPr>
            <w:tcW w:w="0" w:type="auto"/>
          </w:tcPr>
          <w:p w14:paraId="49A5B033" w14:textId="35509EB7" w:rsidR="00E05948" w:rsidRDefault="000D345F">
            <w:pPr>
              <w:spacing w:after="200" w:line="276" w:lineRule="auto"/>
            </w:pPr>
            <w:r w:rsidRPr="000D345F">
              <w:rPr>
                <w:b/>
                <w:i/>
              </w:rPr>
              <w:t>Теория судоустройства и процесса</w:t>
            </w:r>
          </w:p>
        </w:tc>
      </w:tr>
      <w:tr w:rsidR="00D1678A" w:rsidRPr="000743F9" w14:paraId="63E7358B" w14:textId="77777777" w:rsidTr="005F1C1E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24264F" w:rsidR="00D1678A" w:rsidRPr="000743F9" w:rsidRDefault="00D1678A" w:rsidP="00122B1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EDE4E0F" w:rsidR="00122B18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14:paraId="7165797A" w14:textId="374C5DE1" w:rsidR="00D1678A" w:rsidRPr="00122B18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40.03.01   </w:t>
            </w:r>
          </w:p>
        </w:tc>
        <w:tc>
          <w:tcPr>
            <w:tcW w:w="5209" w:type="dxa"/>
            <w:shd w:val="clear" w:color="auto" w:fill="auto"/>
          </w:tcPr>
          <w:p w14:paraId="590A5011" w14:textId="07BA58EF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12F27449" w14:textId="4C5CDC7B" w:rsidR="00D1678A" w:rsidRPr="00122B18" w:rsidRDefault="00122B18" w:rsidP="00122B18">
            <w:pPr>
              <w:rPr>
                <w:sz w:val="24"/>
                <w:szCs w:val="24"/>
              </w:rPr>
            </w:pPr>
            <w:r w:rsidRPr="00122B18"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34768" w:rsidR="00122B18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14:paraId="445729C3" w14:textId="0AA48117" w:rsidR="00D1678A" w:rsidRPr="00122B18" w:rsidRDefault="009C0386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</w:t>
            </w:r>
            <w:r w:rsidR="00122B18">
              <w:rPr>
                <w:sz w:val="24"/>
                <w:szCs w:val="24"/>
              </w:rPr>
              <w:t>-правовой профиль</w:t>
            </w:r>
          </w:p>
        </w:tc>
      </w:tr>
      <w:tr w:rsidR="00D1678A" w:rsidRPr="000743F9" w14:paraId="36E254F3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65B3041" w:rsidR="00D1678A" w:rsidRPr="000743F9" w:rsidRDefault="00122B1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D53935" w:rsidR="00D1678A" w:rsidRPr="000743F9" w:rsidRDefault="00122B18" w:rsidP="0012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F9A69F1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0D345F" w:rsidRPr="000D345F">
        <w:rPr>
          <w:i/>
          <w:sz w:val="24"/>
          <w:szCs w:val="24"/>
        </w:rPr>
        <w:t>Теория судоустройства и процесса</w:t>
      </w:r>
      <w:r w:rsidRPr="00494E1D">
        <w:rPr>
          <w:i/>
          <w:sz w:val="24"/>
          <w:szCs w:val="24"/>
        </w:rPr>
        <w:t>»</w:t>
      </w:r>
      <w:r w:rsidR="00122B18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</w:t>
      </w:r>
      <w:r w:rsidR="000D345F">
        <w:rPr>
          <w:sz w:val="24"/>
          <w:szCs w:val="24"/>
        </w:rPr>
        <w:t>во втором семестре.</w:t>
      </w:r>
    </w:p>
    <w:p w14:paraId="2DDEB8CC" w14:textId="15343DDD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2B57C668" w14:textId="3981CBA9" w:rsidR="00122B18" w:rsidRPr="00122B18" w:rsidRDefault="00122B18" w:rsidP="00122B18">
      <w:pPr>
        <w:pStyle w:val="af0"/>
        <w:numPr>
          <w:ilvl w:val="3"/>
          <w:numId w:val="6"/>
        </w:numPr>
        <w:jc w:val="both"/>
      </w:pPr>
      <w:r>
        <w:rPr>
          <w:bCs/>
          <w:sz w:val="24"/>
          <w:szCs w:val="24"/>
        </w:rPr>
        <w:t xml:space="preserve">зачет </w:t>
      </w:r>
    </w:p>
    <w:p w14:paraId="227636A5" w14:textId="19E1B9DE" w:rsidR="00A84551" w:rsidRPr="007B449A" w:rsidRDefault="00A84551" w:rsidP="00122B18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122B18">
        <w:t xml:space="preserve"> </w:t>
      </w:r>
      <w:r w:rsidRPr="007B449A">
        <w:t>в структуре ОПОП</w:t>
      </w:r>
    </w:p>
    <w:p w14:paraId="5A2DDC75" w14:textId="77777777" w:rsidR="000D345F" w:rsidRPr="000D345F" w:rsidRDefault="000D345F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D345F">
        <w:rPr>
          <w:rFonts w:eastAsiaTheme="minorEastAsia" w:cs="Times New Roman"/>
          <w:bCs w:val="0"/>
          <w:i/>
          <w:iCs w:val="0"/>
          <w:sz w:val="24"/>
          <w:szCs w:val="24"/>
        </w:rPr>
        <w:t>Учебная дисциплина</w:t>
      </w:r>
      <w:r w:rsidRPr="000D345F">
        <w:rPr>
          <w:rFonts w:eastAsiaTheme="minorEastAsia" w:cs="Times New Roman"/>
          <w:bCs w:val="0"/>
          <w:iCs w:val="0"/>
          <w:sz w:val="24"/>
          <w:szCs w:val="24"/>
        </w:rPr>
        <w:t xml:space="preserve"> </w:t>
      </w:r>
      <w:r w:rsidRPr="000D345F">
        <w:rPr>
          <w:rFonts w:eastAsiaTheme="minorEastAsia" w:cs="Times New Roman"/>
          <w:bCs w:val="0"/>
          <w:i/>
          <w:iCs w:val="0"/>
          <w:sz w:val="24"/>
          <w:szCs w:val="24"/>
        </w:rPr>
        <w:t>Теория судоустройства и процесса  относится</w:t>
      </w:r>
      <w:r w:rsidRPr="000D345F">
        <w:rPr>
          <w:rFonts w:eastAsiaTheme="minorEastAsia" w:cs="Times New Roman"/>
          <w:bCs w:val="0"/>
          <w:iCs w:val="0"/>
          <w:sz w:val="24"/>
          <w:szCs w:val="24"/>
        </w:rPr>
        <w:t xml:space="preserve"> </w:t>
      </w:r>
      <w:r w:rsidRPr="000D345F">
        <w:rPr>
          <w:rFonts w:eastAsiaTheme="minorEastAsia" w:cs="Times New Roman"/>
          <w:bCs w:val="0"/>
          <w:i/>
          <w:iCs w:val="0"/>
          <w:sz w:val="24"/>
          <w:szCs w:val="24"/>
        </w:rPr>
        <w:t>к</w:t>
      </w:r>
      <w:r w:rsidRPr="000D345F">
        <w:rPr>
          <w:rFonts w:eastAsiaTheme="minorEastAsia" w:cs="Times New Roman"/>
          <w:bCs w:val="0"/>
          <w:iCs w:val="0"/>
          <w:sz w:val="24"/>
          <w:szCs w:val="24"/>
        </w:rPr>
        <w:t xml:space="preserve"> </w:t>
      </w:r>
      <w:r w:rsidRPr="000D345F">
        <w:rPr>
          <w:rFonts w:eastAsiaTheme="minorEastAsia" w:cs="Times New Roman"/>
          <w:bCs w:val="0"/>
          <w:i/>
          <w:iCs w:val="0"/>
          <w:sz w:val="24"/>
          <w:szCs w:val="24"/>
        </w:rPr>
        <w:t xml:space="preserve">части, формируемой участниками образовательных отношений </w:t>
      </w:r>
    </w:p>
    <w:p w14:paraId="45946C07" w14:textId="3F166BAF" w:rsidR="00122B18" w:rsidRPr="00122B18" w:rsidRDefault="00A84551" w:rsidP="002243A9">
      <w:pPr>
        <w:pStyle w:val="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02EC62D" w14:textId="77777777" w:rsidR="000D345F" w:rsidRPr="001C7079" w:rsidRDefault="000D345F" w:rsidP="000D345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C7079">
        <w:rPr>
          <w:rFonts w:eastAsia="Times New Roman"/>
          <w:i/>
          <w:sz w:val="24"/>
          <w:szCs w:val="24"/>
        </w:rPr>
        <w:t>Целями освоения дисциплины «Теория судоустройства и процесса» является:</w:t>
      </w:r>
    </w:p>
    <w:p w14:paraId="5D75788C" w14:textId="77777777" w:rsidR="000D345F" w:rsidRPr="00095BB8" w:rsidRDefault="000D345F" w:rsidP="000D345F">
      <w:pPr>
        <w:shd w:val="clear" w:color="auto" w:fill="FFFFFF"/>
        <w:spacing w:after="225"/>
        <w:textAlignment w:val="baseline"/>
        <w:rPr>
          <w:rFonts w:eastAsia="Times New Roman"/>
          <w:i/>
          <w:iCs/>
          <w:color w:val="343434"/>
          <w:sz w:val="24"/>
          <w:szCs w:val="24"/>
        </w:rPr>
      </w:pPr>
      <w:r w:rsidRPr="00095BB8">
        <w:rPr>
          <w:rFonts w:eastAsia="Times New Roman"/>
          <w:i/>
          <w:iCs/>
          <w:color w:val="343434"/>
          <w:sz w:val="24"/>
          <w:szCs w:val="24"/>
        </w:rPr>
        <w:t>изучение общих закономерностей возникновения, функционирования и развития государства и права;</w:t>
      </w:r>
    </w:p>
    <w:p w14:paraId="7E9E88A5" w14:textId="77777777" w:rsidR="000D345F" w:rsidRPr="00095BB8" w:rsidRDefault="000D345F" w:rsidP="000D345F">
      <w:pPr>
        <w:shd w:val="clear" w:color="auto" w:fill="FFFFFF"/>
        <w:spacing w:after="225"/>
        <w:textAlignment w:val="baseline"/>
        <w:rPr>
          <w:rFonts w:eastAsia="Times New Roman"/>
          <w:i/>
          <w:iCs/>
          <w:sz w:val="24"/>
          <w:szCs w:val="24"/>
        </w:rPr>
      </w:pPr>
      <w:r w:rsidRPr="00095BB8">
        <w:rPr>
          <w:rFonts w:eastAsia="Times New Roman"/>
          <w:i/>
          <w:iCs/>
          <w:color w:val="343434"/>
          <w:sz w:val="24"/>
          <w:szCs w:val="24"/>
        </w:rPr>
        <w:t xml:space="preserve">· </w:t>
      </w:r>
      <w:r w:rsidRPr="00095BB8">
        <w:rPr>
          <w:rFonts w:eastAsia="Times New Roman"/>
          <w:i/>
          <w:iCs/>
          <w:sz w:val="24"/>
          <w:szCs w:val="24"/>
        </w:rPr>
        <w:t>обоснование и теоретическое закрепление исходных понятий о государстве и праве;</w:t>
      </w:r>
    </w:p>
    <w:p w14:paraId="22ED1076" w14:textId="77777777" w:rsidR="000D345F" w:rsidRPr="00095BB8" w:rsidRDefault="000D345F" w:rsidP="000D345F">
      <w:pPr>
        <w:shd w:val="clear" w:color="auto" w:fill="FFFFFF"/>
        <w:spacing w:after="225"/>
        <w:textAlignment w:val="baseline"/>
        <w:rPr>
          <w:rFonts w:eastAsia="Times New Roman"/>
          <w:i/>
          <w:iCs/>
          <w:sz w:val="24"/>
          <w:szCs w:val="24"/>
        </w:rPr>
      </w:pPr>
      <w:r w:rsidRPr="00095BB8">
        <w:rPr>
          <w:rFonts w:eastAsia="Times New Roman"/>
          <w:i/>
          <w:iCs/>
          <w:sz w:val="24"/>
          <w:szCs w:val="24"/>
        </w:rPr>
        <w:t>· обеспечение отраслевых юридических наук необходимой общетеоретической базой для выработки ими собственной теории и отраслевого понятийного аппарата;</w:t>
      </w:r>
    </w:p>
    <w:p w14:paraId="7B9D55B5" w14:textId="77777777" w:rsidR="000D345F" w:rsidRPr="00095BB8" w:rsidRDefault="000D345F" w:rsidP="000D345F">
      <w:pPr>
        <w:shd w:val="clear" w:color="auto" w:fill="FFFFFF"/>
        <w:spacing w:after="225"/>
        <w:textAlignment w:val="baseline"/>
        <w:rPr>
          <w:rFonts w:eastAsia="Times New Roman"/>
          <w:i/>
          <w:iCs/>
          <w:sz w:val="24"/>
          <w:szCs w:val="24"/>
        </w:rPr>
      </w:pPr>
      <w:r w:rsidRPr="00095BB8">
        <w:rPr>
          <w:rFonts w:eastAsia="Times New Roman"/>
          <w:i/>
          <w:iCs/>
          <w:sz w:val="24"/>
          <w:szCs w:val="24"/>
        </w:rPr>
        <w:t>· рассмотрение признаков, форм, типов, механизма и функций государства;</w:t>
      </w:r>
    </w:p>
    <w:p w14:paraId="5DEDEE99" w14:textId="77777777" w:rsidR="000D345F" w:rsidRPr="00095BB8" w:rsidRDefault="000D345F" w:rsidP="000D345F">
      <w:pPr>
        <w:shd w:val="clear" w:color="auto" w:fill="FFFFFF"/>
        <w:spacing w:after="225"/>
        <w:textAlignment w:val="baseline"/>
        <w:rPr>
          <w:rFonts w:eastAsia="Times New Roman"/>
          <w:i/>
          <w:iCs/>
          <w:sz w:val="24"/>
          <w:szCs w:val="24"/>
        </w:rPr>
      </w:pPr>
      <w:r w:rsidRPr="00095BB8">
        <w:rPr>
          <w:rFonts w:eastAsia="Times New Roman"/>
          <w:i/>
          <w:iCs/>
          <w:sz w:val="24"/>
          <w:szCs w:val="24"/>
        </w:rPr>
        <w:t>· изучение понятия, норм и источников права, общей теории правоотношений;</w:t>
      </w:r>
    </w:p>
    <w:p w14:paraId="0BE74884" w14:textId="77777777" w:rsidR="000D345F" w:rsidRPr="00095BB8" w:rsidRDefault="000D345F" w:rsidP="000D345F">
      <w:pPr>
        <w:shd w:val="clear" w:color="auto" w:fill="FFFFFF"/>
        <w:spacing w:after="225"/>
        <w:textAlignment w:val="baseline"/>
        <w:rPr>
          <w:rFonts w:eastAsia="Times New Roman"/>
          <w:i/>
          <w:iCs/>
          <w:sz w:val="24"/>
          <w:szCs w:val="24"/>
        </w:rPr>
      </w:pPr>
      <w:r w:rsidRPr="00095BB8">
        <w:rPr>
          <w:rFonts w:eastAsia="Times New Roman"/>
          <w:i/>
          <w:iCs/>
          <w:sz w:val="24"/>
          <w:szCs w:val="24"/>
        </w:rPr>
        <w:t>· анализ системы права и системы законодательства, механизмов и форм правового регулирования и реализации права;</w:t>
      </w:r>
    </w:p>
    <w:p w14:paraId="42D596C4" w14:textId="77777777" w:rsidR="000D345F" w:rsidRPr="000D345F" w:rsidRDefault="000D345F" w:rsidP="000D345F">
      <w:pPr>
        <w:shd w:val="clear" w:color="auto" w:fill="FFFFFF"/>
        <w:spacing w:after="225"/>
        <w:textAlignment w:val="baseline"/>
        <w:rPr>
          <w:rFonts w:eastAsia="Times New Roman"/>
          <w:sz w:val="24"/>
          <w:szCs w:val="24"/>
        </w:rPr>
      </w:pPr>
      <w:r w:rsidRPr="00095BB8">
        <w:rPr>
          <w:rFonts w:eastAsia="Times New Roman"/>
          <w:i/>
          <w:iCs/>
          <w:sz w:val="24"/>
          <w:szCs w:val="24"/>
        </w:rPr>
        <w:t>· изучение общих закономерностей правомерного поведения, правонарушения и юридической ответственности, законности и правопорядка, правосознания и правовой культуры</w:t>
      </w:r>
      <w:r w:rsidRPr="000D345F">
        <w:rPr>
          <w:i/>
          <w:sz w:val="24"/>
          <w:szCs w:val="24"/>
        </w:rPr>
        <w:t>;</w:t>
      </w:r>
    </w:p>
    <w:p w14:paraId="1705BA7E" w14:textId="77777777" w:rsidR="000D345F" w:rsidRPr="002A2372" w:rsidRDefault="000D345F" w:rsidP="000D345F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rFonts w:eastAsia="Times New Roman"/>
          <w:i/>
          <w:iCs/>
          <w:sz w:val="24"/>
          <w:szCs w:val="24"/>
        </w:rPr>
        <w:t>формирование у обучающихся компетенций, установлен</w:t>
      </w:r>
      <w:r>
        <w:rPr>
          <w:rFonts w:eastAsia="Times New Roman"/>
          <w:i/>
          <w:iCs/>
          <w:sz w:val="24"/>
          <w:szCs w:val="24"/>
        </w:rPr>
        <w:t>н</w:t>
      </w:r>
      <w:r w:rsidRPr="002A2372">
        <w:rPr>
          <w:rFonts w:eastAsia="Times New Roman"/>
          <w:i/>
          <w:iCs/>
          <w:sz w:val="24"/>
          <w:szCs w:val="24"/>
        </w:rPr>
        <w:t xml:space="preserve">ых образовательной программой в соответствии с ФГОС ВО по данной дисциплине; </w:t>
      </w:r>
    </w:p>
    <w:p w14:paraId="51D02CB8" w14:textId="77777777" w:rsidR="000D345F" w:rsidRPr="002A2372" w:rsidRDefault="000D345F" w:rsidP="000D345F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>Результатом обучения по учебной дисциплине «</w:t>
      </w:r>
      <w:r w:rsidRPr="00095BB8">
        <w:rPr>
          <w:i/>
          <w:iCs/>
          <w:color w:val="333333"/>
          <w:sz w:val="24"/>
          <w:szCs w:val="24"/>
        </w:rPr>
        <w:t>Теория судоустройства и процесса</w:t>
      </w:r>
      <w:r w:rsidRPr="002A2372">
        <w:rPr>
          <w:i/>
          <w:iCs/>
          <w:color w:val="333333"/>
          <w:sz w:val="24"/>
          <w:szCs w:val="24"/>
        </w:rPr>
        <w:t xml:space="preserve">» является овладение обучающимися </w:t>
      </w:r>
      <w:r w:rsidRPr="002A2372">
        <w:rPr>
          <w:rFonts w:eastAsia="Times New Roman"/>
          <w:i/>
          <w:iCs/>
          <w:sz w:val="24"/>
          <w:szCs w:val="24"/>
        </w:rPr>
        <w:t xml:space="preserve">знаниями, умениями, навыками и опытом деятельности, </w:t>
      </w:r>
      <w:r w:rsidRPr="002A2372">
        <w:rPr>
          <w:rFonts w:eastAsia="Times New Roman"/>
          <w:i/>
          <w:iCs/>
          <w:sz w:val="24"/>
          <w:szCs w:val="24"/>
        </w:rPr>
        <w:lastRenderedPageBreak/>
        <w:t>характеризующими процесс формирования компетенци</w:t>
      </w:r>
      <w:r>
        <w:rPr>
          <w:rFonts w:eastAsia="Times New Roman"/>
          <w:i/>
          <w:iCs/>
          <w:sz w:val="24"/>
          <w:szCs w:val="24"/>
        </w:rPr>
        <w:t>й</w:t>
      </w:r>
      <w:r w:rsidRPr="002A2372">
        <w:rPr>
          <w:rFonts w:eastAsia="Times New Roman"/>
          <w:i/>
          <w:iCs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0419DB3F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6EFCC006" w14:textId="77777777" w:rsidR="00122B18" w:rsidRDefault="00122B18" w:rsidP="00B1048F">
      <w:pPr>
        <w:pStyle w:val="2"/>
        <w:numPr>
          <w:ilvl w:val="0"/>
          <w:numId w:val="0"/>
        </w:numPr>
        <w:ind w:left="709"/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D345F" w:rsidRPr="00F31E81" w14:paraId="7A647998" w14:textId="77777777" w:rsidTr="0003735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C79A0A" w14:textId="77777777" w:rsidR="000D345F" w:rsidRPr="002E16C0" w:rsidRDefault="000D345F" w:rsidP="0003735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6D3119" w14:textId="77777777" w:rsidR="000D345F" w:rsidRPr="002E16C0" w:rsidRDefault="000D345F" w:rsidP="000373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5016026" w14:textId="77777777" w:rsidR="000D345F" w:rsidRPr="002E16C0" w:rsidRDefault="000D345F" w:rsidP="000373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D28A5E" w14:textId="77777777" w:rsidR="000D345F" w:rsidRDefault="000D345F" w:rsidP="00037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812F597" w14:textId="77777777" w:rsidR="000D345F" w:rsidRPr="002E16C0" w:rsidRDefault="000D345F" w:rsidP="0003735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45F" w:rsidRPr="00F31E81" w14:paraId="59469254" w14:textId="77777777" w:rsidTr="0003735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9BC75" w14:textId="77777777" w:rsidR="000D345F" w:rsidRPr="00021C27" w:rsidRDefault="000D345F" w:rsidP="000373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УК-6</w:t>
            </w:r>
          </w:p>
          <w:p w14:paraId="53DFBCE1" w14:textId="77777777" w:rsidR="000D345F" w:rsidRPr="00021C27" w:rsidRDefault="000D345F" w:rsidP="000373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D13B8">
              <w:rPr>
                <w:i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DEA0" w14:textId="77777777" w:rsidR="000D345F" w:rsidRPr="00021C27" w:rsidRDefault="000D345F" w:rsidP="000373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</w:p>
          <w:p w14:paraId="313286A1" w14:textId="77777777" w:rsidR="000D345F" w:rsidRPr="004B60DB" w:rsidRDefault="000D345F" w:rsidP="00037353">
            <w:pPr>
              <w:pStyle w:val="af0"/>
              <w:ind w:left="0"/>
              <w:rPr>
                <w:i/>
              </w:rPr>
            </w:pPr>
            <w:r w:rsidRPr="006D13B8">
              <w:rPr>
                <w:i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3948B" w14:textId="77777777" w:rsidR="000D345F" w:rsidRPr="00020BBA" w:rsidRDefault="000D345F" w:rsidP="00037353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 w:rsidRPr="00E93E13">
              <w:rPr>
                <w:rFonts w:cstheme="minorBidi"/>
                <w:bCs/>
                <w:i/>
                <w:iCs/>
              </w:rPr>
              <w:t>-Критически и самостоятельно выстраивает траекторию собственного профессионального роста</w:t>
            </w:r>
          </w:p>
        </w:tc>
      </w:tr>
      <w:tr w:rsidR="000D345F" w:rsidRPr="00F31E81" w14:paraId="43AA8BD5" w14:textId="77777777" w:rsidTr="0003735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887D9" w14:textId="77777777" w:rsidR="000D345F" w:rsidRPr="00021C27" w:rsidRDefault="000D345F" w:rsidP="0003735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УК-11</w:t>
            </w:r>
          </w:p>
          <w:p w14:paraId="5C302F73" w14:textId="77777777" w:rsidR="000D345F" w:rsidRPr="00021C27" w:rsidRDefault="000D345F" w:rsidP="0003735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6D13B8">
              <w:rPr>
                <w:i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41A5" w14:textId="77777777" w:rsidR="000D345F" w:rsidRPr="00021C27" w:rsidRDefault="000D345F" w:rsidP="000373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УК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11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4</w:t>
            </w:r>
          </w:p>
          <w:p w14:paraId="75781BDF" w14:textId="77777777" w:rsidR="000D345F" w:rsidRPr="00021C27" w:rsidRDefault="000D345F" w:rsidP="000373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6D13B8">
              <w:rPr>
                <w:i/>
                <w:color w:val="000000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23E6A" w14:textId="77777777" w:rsidR="000D345F" w:rsidRPr="00395F6A" w:rsidRDefault="000D345F" w:rsidP="0003735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395F6A">
              <w:rPr>
                <w:i/>
                <w:sz w:val="22"/>
                <w:szCs w:val="22"/>
              </w:rPr>
              <w:t>-Способен к социальному взаимодействию на основе принятых моральных и правовых норм, проявляя уважение к историческому наследию и культурным традициям, толерантность к другой культуре;</w:t>
            </w:r>
          </w:p>
          <w:p w14:paraId="6BB11A7C" w14:textId="77777777" w:rsidR="000D345F" w:rsidRPr="00395F6A" w:rsidRDefault="000D345F" w:rsidP="0003735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Cs/>
                <w:i/>
                <w:color w:val="000000"/>
                <w:sz w:val="22"/>
                <w:szCs w:val="22"/>
              </w:rPr>
            </w:pPr>
            <w:r w:rsidRPr="00395F6A">
              <w:rPr>
                <w:bCs/>
                <w:i/>
                <w:color w:val="000000"/>
                <w:sz w:val="22"/>
                <w:szCs w:val="22"/>
              </w:rPr>
              <w:t>-Знает значение основных правовых категорий, сущность коррупционного поведения, формы его проявления в различных сферах общественной жизни</w:t>
            </w:r>
          </w:p>
          <w:p w14:paraId="0451E6CF" w14:textId="77777777" w:rsidR="000D345F" w:rsidRPr="00395F6A" w:rsidRDefault="000D345F" w:rsidP="00037353">
            <w:pPr>
              <w:jc w:val="both"/>
              <w:rPr>
                <w:rFonts w:eastAsia="Times New Roman"/>
                <w:bCs/>
                <w:i/>
                <w:color w:val="000000"/>
              </w:rPr>
            </w:pPr>
            <w:r w:rsidRPr="00395F6A">
              <w:rPr>
                <w:rFonts w:eastAsia="Times New Roman"/>
                <w:bCs/>
                <w:i/>
                <w:color w:val="000000"/>
              </w:rPr>
              <w:t>-Демонстрирует знание российского законодательства, а также антикоррупционных стандартов поведения, уважение к праву и закону.</w:t>
            </w:r>
            <w:r w:rsidRPr="00395F6A">
              <w:rPr>
                <w:rFonts w:eastAsia="Times New Roman"/>
                <w:i/>
              </w:rPr>
              <w:t xml:space="preserve"> Идентифицирует и оценивает коррупционные риски, проявляет нетерпимое отношение к коррупционному поведению.</w:t>
            </w:r>
          </w:p>
          <w:p w14:paraId="55104C12" w14:textId="77777777" w:rsidR="000D345F" w:rsidRPr="00E05661" w:rsidRDefault="000D345F" w:rsidP="00037353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395F6A">
              <w:rPr>
                <w:bCs/>
                <w:i/>
                <w:color w:val="000000"/>
              </w:rPr>
              <w:t xml:space="preserve">-Умеет </w:t>
            </w:r>
            <w:r w:rsidRPr="00395F6A">
              <w:rPr>
                <w:i/>
              </w:rPr>
              <w:t xml:space="preserve">правильно анализировать, толковать и применять нормы права </w:t>
            </w:r>
            <w:r w:rsidRPr="00395F6A">
              <w:rPr>
                <w:bCs/>
                <w:i/>
                <w:color w:val="000000"/>
              </w:rPr>
              <w:t xml:space="preserve">в различных сферах социальной деятельности, а также в </w:t>
            </w:r>
            <w:r w:rsidRPr="00395F6A">
              <w:rPr>
                <w:i/>
              </w:rPr>
              <w:t>сфере противодействия коррупции. -</w:t>
            </w:r>
            <w:r w:rsidRPr="00395F6A">
              <w:rPr>
                <w:bCs/>
                <w:i/>
                <w:color w:val="000000"/>
              </w:rPr>
              <w:t>Осуществляет социальную и  профессиональную деятельность на основе развитого правосознания и сформированной правовой культуры</w:t>
            </w:r>
            <w:r w:rsidRPr="00E05661"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  <w:p w14:paraId="6D432335" w14:textId="77777777" w:rsidR="000D345F" w:rsidRPr="00021C27" w:rsidRDefault="000D345F" w:rsidP="00037353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14:paraId="48060B2B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AE75361" w14:textId="77777777" w:rsidR="00122B18" w:rsidRDefault="00122B18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E0AD16B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36BE828" w:rsidR="007B65C7" w:rsidRPr="0004140F" w:rsidRDefault="000D345F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1DAE353B" w:rsidR="007B65C7" w:rsidRPr="0004140F" w:rsidRDefault="000D345F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1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45F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2B18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0386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4939BE8"/>
  <w15:docId w15:val="{96736A55-2810-46E1-BE1A-CB7016D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069D-9789-449A-A898-A4C53426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13</cp:revision>
  <cp:lastPrinted>2021-05-14T12:22:00Z</cp:lastPrinted>
  <dcterms:created xsi:type="dcterms:W3CDTF">2021-03-30T07:12:00Z</dcterms:created>
  <dcterms:modified xsi:type="dcterms:W3CDTF">2022-01-19T11:58:00Z</dcterms:modified>
</cp:coreProperties>
</file>