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Имиджелогия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>, теория и технология образа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5163"/>
            <w:bookmarkStart w:id="2" w:name="_Toc56765514"/>
            <w:bookmarkStart w:id="3" w:name="_Toc57024930"/>
            <w:bookmarkStart w:id="4" w:name="_Toc57022812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56765515"/>
            <w:bookmarkStart w:id="8" w:name="_Toc57025164"/>
            <w:bookmarkStart w:id="9" w:name="_Toc62039379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очная/заочная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lang w:val="ru-RU"/>
        </w:rPr>
        <w:t>Имиджелогия</w:t>
      </w:r>
      <w:r>
        <w:rPr>
          <w:rFonts w:hint="default"/>
          <w:sz w:val="24"/>
          <w:szCs w:val="24"/>
          <w:lang w:val="ru-RU"/>
        </w:rPr>
        <w:t>, теория и технология образа</w:t>
      </w:r>
      <w:r>
        <w:rPr>
          <w:sz w:val="24"/>
          <w:szCs w:val="24"/>
        </w:rPr>
        <w:t xml:space="preserve">» изучается в </w:t>
      </w:r>
      <w:r>
        <w:rPr>
          <w:sz w:val="24"/>
          <w:szCs w:val="24"/>
          <w:lang w:val="ru-RU"/>
        </w:rPr>
        <w:t>первом</w:t>
      </w:r>
      <w:r>
        <w:rPr>
          <w:sz w:val="24"/>
          <w:szCs w:val="24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Целью освоения дисциплины </w:t>
      </w: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Имиджелогия</w:t>
      </w:r>
      <w:r>
        <w:rPr>
          <w:rFonts w:hint="default"/>
          <w:sz w:val="24"/>
          <w:szCs w:val="24"/>
          <w:lang w:val="ru-RU"/>
        </w:rPr>
        <w:t>, теория и технология образа</w:t>
      </w:r>
      <w:r>
        <w:rPr>
          <w:sz w:val="24"/>
          <w:szCs w:val="24"/>
        </w:rPr>
        <w:t>» является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изучение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имиджа как характеристик личности, организации, территории, товаров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и услуг 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закономерност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ей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его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конструирования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, необходим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для освоения и применения навыков в профессиональной деятельности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рекламиста и специалиста по связям с общественностью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pStyle w:val="62"/>
        <w:numPr>
          <w:numId w:val="0"/>
        </w:numPr>
        <w:ind w:leftChars="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  <w:highlight w:val="none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УК-6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ИД-УК-6.2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ИД-УЛ-6.3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ИД-УК-6.4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ПК-5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bookmarkStart w:id="11" w:name="_GoBack"/>
            <w:bookmarkEnd w:id="11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ИД-ПК-5.1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И-ПК-5.4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текстов и информационных поводов для создания персонального имиджа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CFC7CBA"/>
    <w:rsid w:val="126A1CDE"/>
    <w:rsid w:val="20CB745D"/>
    <w:rsid w:val="26756E57"/>
    <w:rsid w:val="28E907AA"/>
    <w:rsid w:val="47A622EC"/>
    <w:rsid w:val="50B15F9E"/>
    <w:rsid w:val="55D30E21"/>
    <w:rsid w:val="5F96394E"/>
    <w:rsid w:val="7EE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4B3-A636-4177-AC20-28A4B77A65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2572</Characters>
  <Lines>21</Lines>
  <Paragraphs>6</Paragraphs>
  <TotalTime>0</TotalTime>
  <ScaleCrop>false</ScaleCrop>
  <LinksUpToDate>false</LinksUpToDate>
  <CharactersWithSpaces>3017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WPS_1633964211</cp:lastModifiedBy>
  <cp:lastPrinted>2021-05-14T12:22:00Z</cp:lastPrinted>
  <dcterms:modified xsi:type="dcterms:W3CDTF">2022-03-30T07:44:31Z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3E0C7751B9CA412CA90CD9EC40277176</vt:lpwstr>
  </property>
</Properties>
</file>