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0E272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348C8CE" w:rsidR="005558F8" w:rsidRPr="000E272F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0E272F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1162F32" w:rsidR="005558F8" w:rsidRPr="000E272F" w:rsidRDefault="005558F8" w:rsidP="00D0361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E272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0E272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BD95697" w:rsidR="00E05948" w:rsidRPr="000E272F" w:rsidRDefault="00030C8B" w:rsidP="00B51943">
            <w:pPr>
              <w:jc w:val="center"/>
              <w:rPr>
                <w:b/>
                <w:sz w:val="26"/>
                <w:szCs w:val="26"/>
              </w:rPr>
            </w:pPr>
            <w:r w:rsidRPr="002A19D0">
              <w:rPr>
                <w:b/>
                <w:sz w:val="26"/>
                <w:szCs w:val="26"/>
              </w:rPr>
              <w:t>История исполнительского искусства</w:t>
            </w:r>
          </w:p>
        </w:tc>
      </w:tr>
      <w:tr w:rsidR="00FD63B7" w:rsidRPr="000E272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9174528" w:rsidR="00FD63B7" w:rsidRPr="000E272F" w:rsidRDefault="00FD63B7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E272F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E272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1701B9" w:rsidR="00FD63B7" w:rsidRPr="000E272F" w:rsidRDefault="00964117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FD63B7" w:rsidRPr="000E272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B06E802" w:rsidR="00FD63B7" w:rsidRPr="000E272F" w:rsidRDefault="00FD63B7" w:rsidP="00A55E81">
            <w:pPr>
              <w:rPr>
                <w:sz w:val="24"/>
                <w:szCs w:val="24"/>
              </w:rPr>
            </w:pPr>
            <w:r w:rsidRPr="000E272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C0E4F87" w:rsidR="00FD63B7" w:rsidRPr="000E272F" w:rsidRDefault="00030C8B" w:rsidP="008E0752">
            <w:pPr>
              <w:rPr>
                <w:sz w:val="24"/>
                <w:szCs w:val="24"/>
              </w:rPr>
            </w:pPr>
            <w:r w:rsidRPr="002A19D0">
              <w:rPr>
                <w:sz w:val="26"/>
                <w:szCs w:val="26"/>
              </w:rPr>
              <w:t>53.05.01</w:t>
            </w:r>
          </w:p>
        </w:tc>
        <w:tc>
          <w:tcPr>
            <w:tcW w:w="5209" w:type="dxa"/>
            <w:shd w:val="clear" w:color="auto" w:fill="auto"/>
          </w:tcPr>
          <w:p w14:paraId="590A5011" w14:textId="78267F2C" w:rsidR="00FD63B7" w:rsidRPr="000E272F" w:rsidRDefault="00964117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Музыкально-инструментальное искусство</w:t>
            </w:r>
          </w:p>
        </w:tc>
      </w:tr>
      <w:tr w:rsidR="00FD63B7" w:rsidRPr="000E272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93E2DFC" w:rsidR="00FD63B7" w:rsidRPr="000E272F" w:rsidRDefault="00FD63B7" w:rsidP="00A55E81">
            <w:pPr>
              <w:rPr>
                <w:sz w:val="24"/>
                <w:szCs w:val="24"/>
              </w:rPr>
            </w:pPr>
            <w:r w:rsidRPr="000E272F">
              <w:rPr>
                <w:sz w:val="26"/>
                <w:szCs w:val="26"/>
              </w:rPr>
              <w:t xml:space="preserve">Профиль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17CFD54" w:rsidR="00FD63B7" w:rsidRPr="000E272F" w:rsidRDefault="00964117" w:rsidP="00B51943">
            <w:pPr>
              <w:rPr>
                <w:sz w:val="24"/>
                <w:szCs w:val="24"/>
              </w:rPr>
            </w:pPr>
            <w:r w:rsidRPr="00964117">
              <w:rPr>
                <w:sz w:val="26"/>
                <w:szCs w:val="26"/>
              </w:rPr>
              <w:t>Баян, аккордеон и струнные щи</w:t>
            </w:r>
            <w:r w:rsidR="00341FA1">
              <w:rPr>
                <w:sz w:val="26"/>
                <w:szCs w:val="26"/>
              </w:rPr>
              <w:t>пковые инструменты (инструмент –</w:t>
            </w:r>
            <w:r w:rsidRPr="00964117">
              <w:rPr>
                <w:sz w:val="26"/>
                <w:szCs w:val="26"/>
              </w:rPr>
              <w:t xml:space="preserve"> классическая гитара)</w:t>
            </w:r>
          </w:p>
        </w:tc>
      </w:tr>
      <w:tr w:rsidR="00FD63B7" w:rsidRPr="000E272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EA6F1FC" w:rsidR="00FD63B7" w:rsidRPr="000E272F" w:rsidRDefault="00FD63B7" w:rsidP="00A55E81">
            <w:pPr>
              <w:rPr>
                <w:sz w:val="24"/>
                <w:szCs w:val="24"/>
              </w:rPr>
            </w:pPr>
            <w:r w:rsidRPr="000E272F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974F365" w:rsidR="00FD63B7" w:rsidRPr="000E272F" w:rsidRDefault="00964117" w:rsidP="006470F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FD63B7" w:rsidRPr="000E272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8F0AB96" w:rsidR="00FD63B7" w:rsidRPr="000E272F" w:rsidRDefault="00FD63B7" w:rsidP="008E0752">
            <w:pPr>
              <w:rPr>
                <w:sz w:val="24"/>
                <w:szCs w:val="24"/>
              </w:rPr>
            </w:pPr>
            <w:r w:rsidRPr="000E272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23120DC" w:rsidR="00FD63B7" w:rsidRPr="000E272F" w:rsidRDefault="00FD63B7" w:rsidP="008E0752">
            <w:pPr>
              <w:rPr>
                <w:sz w:val="24"/>
                <w:szCs w:val="24"/>
              </w:rPr>
            </w:pPr>
            <w:r w:rsidRPr="000E272F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E272F" w:rsidRDefault="00B51943" w:rsidP="00D0361A">
      <w:pPr>
        <w:pStyle w:val="af0"/>
        <w:ind w:left="2880"/>
        <w:jc w:val="both"/>
        <w:rPr>
          <w:sz w:val="24"/>
          <w:szCs w:val="24"/>
        </w:rPr>
      </w:pPr>
    </w:p>
    <w:p w14:paraId="2DDEB8CC" w14:textId="16CA7B92" w:rsidR="00A84551" w:rsidRPr="000E272F" w:rsidRDefault="00267DAF" w:rsidP="00D036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E272F">
        <w:rPr>
          <w:sz w:val="24"/>
          <w:szCs w:val="24"/>
        </w:rPr>
        <w:t xml:space="preserve">Учебная дисциплина </w:t>
      </w:r>
      <w:r w:rsidR="00D0361A" w:rsidRPr="000E272F">
        <w:rPr>
          <w:sz w:val="24"/>
          <w:szCs w:val="24"/>
        </w:rPr>
        <w:t>«</w:t>
      </w:r>
      <w:r w:rsidR="00030C8B" w:rsidRPr="00030C8B">
        <w:rPr>
          <w:sz w:val="24"/>
          <w:szCs w:val="24"/>
        </w:rPr>
        <w:t>История исполнительского искусства</w:t>
      </w:r>
      <w:r w:rsidR="00D0361A" w:rsidRPr="000E272F">
        <w:rPr>
          <w:sz w:val="24"/>
          <w:szCs w:val="24"/>
        </w:rPr>
        <w:t>»</w:t>
      </w:r>
      <w:r w:rsidR="005E642D" w:rsidRPr="000E272F">
        <w:rPr>
          <w:sz w:val="24"/>
          <w:szCs w:val="24"/>
        </w:rPr>
        <w:t xml:space="preserve"> </w:t>
      </w:r>
      <w:r w:rsidR="004E4C46" w:rsidRPr="000E272F">
        <w:rPr>
          <w:sz w:val="24"/>
          <w:szCs w:val="24"/>
        </w:rPr>
        <w:t xml:space="preserve">изучается в </w:t>
      </w:r>
      <w:r w:rsidR="00030C8B">
        <w:rPr>
          <w:sz w:val="24"/>
          <w:szCs w:val="24"/>
        </w:rPr>
        <w:t>первом и втором семестрах</w:t>
      </w:r>
      <w:r w:rsidR="004E4C46" w:rsidRPr="000E272F">
        <w:rPr>
          <w:sz w:val="24"/>
          <w:szCs w:val="24"/>
        </w:rPr>
        <w:t>.</w:t>
      </w:r>
    </w:p>
    <w:p w14:paraId="6F42DF74" w14:textId="77777777" w:rsidR="00D0361A" w:rsidRPr="000E272F" w:rsidRDefault="00D0361A" w:rsidP="00D036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D98125B" w14:textId="27D9F2C3" w:rsidR="00D0361A" w:rsidRPr="000E272F" w:rsidRDefault="00D0361A" w:rsidP="00D036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E272F">
        <w:rPr>
          <w:sz w:val="24"/>
          <w:szCs w:val="24"/>
        </w:rPr>
        <w:t>Курсовая работа не предусмотрена</w:t>
      </w:r>
    </w:p>
    <w:p w14:paraId="425B1421" w14:textId="1646EDB6" w:rsidR="00A84551" w:rsidRPr="000E272F" w:rsidRDefault="00797466" w:rsidP="00A84551">
      <w:pPr>
        <w:pStyle w:val="2"/>
      </w:pPr>
      <w:r w:rsidRPr="000E272F">
        <w:t>Форма промежуточной аттестации</w:t>
      </w:r>
    </w:p>
    <w:p w14:paraId="4CF56A44" w14:textId="77777777" w:rsidR="00030C8B" w:rsidRPr="002A19D0" w:rsidRDefault="00030C8B" w:rsidP="00030C8B">
      <w:pPr>
        <w:pStyle w:val="af0"/>
        <w:ind w:left="0"/>
        <w:jc w:val="both"/>
        <w:rPr>
          <w:sz w:val="24"/>
          <w:szCs w:val="24"/>
        </w:rPr>
      </w:pPr>
      <w:r w:rsidRPr="002A19D0">
        <w:rPr>
          <w:sz w:val="24"/>
          <w:szCs w:val="24"/>
        </w:rPr>
        <w:t>Зачет с оценкой – предусмотрен в 1 семестре</w:t>
      </w:r>
    </w:p>
    <w:p w14:paraId="7DFA8EA3" w14:textId="77777777" w:rsidR="00030C8B" w:rsidRPr="002A19D0" w:rsidRDefault="00030C8B" w:rsidP="00030C8B">
      <w:pPr>
        <w:pStyle w:val="af0"/>
        <w:ind w:left="0"/>
        <w:jc w:val="both"/>
        <w:rPr>
          <w:sz w:val="24"/>
          <w:szCs w:val="24"/>
        </w:rPr>
      </w:pPr>
      <w:r w:rsidRPr="002A19D0">
        <w:rPr>
          <w:sz w:val="24"/>
          <w:szCs w:val="24"/>
        </w:rPr>
        <w:t>Экзамен – предусмотрен в</w:t>
      </w:r>
      <w:r>
        <w:rPr>
          <w:sz w:val="24"/>
          <w:szCs w:val="24"/>
        </w:rPr>
        <w:t>о</w:t>
      </w:r>
      <w:r w:rsidRPr="002A19D0">
        <w:rPr>
          <w:sz w:val="24"/>
          <w:szCs w:val="24"/>
        </w:rPr>
        <w:t xml:space="preserve"> 2 семестре</w:t>
      </w:r>
    </w:p>
    <w:p w14:paraId="4E895857" w14:textId="4B3648BD" w:rsidR="009664F2" w:rsidRPr="000E272F" w:rsidRDefault="009664F2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</w:p>
    <w:p w14:paraId="227636A5" w14:textId="027209C7" w:rsidR="00A84551" w:rsidRPr="000E272F" w:rsidRDefault="00A84551" w:rsidP="00A84551">
      <w:pPr>
        <w:pStyle w:val="2"/>
      </w:pPr>
      <w:r w:rsidRPr="000E272F">
        <w:t>М</w:t>
      </w:r>
      <w:r w:rsidR="00267DAF" w:rsidRPr="000E272F">
        <w:t>есто учебной дисциплины</w:t>
      </w:r>
      <w:r w:rsidRPr="000E272F">
        <w:t xml:space="preserve"> в структуре ОПОП</w:t>
      </w:r>
    </w:p>
    <w:p w14:paraId="2AACA1CA" w14:textId="2B351B0D" w:rsidR="00267DAF" w:rsidRPr="000E272F" w:rsidRDefault="007E18CB" w:rsidP="00267DA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E272F">
        <w:rPr>
          <w:sz w:val="24"/>
          <w:szCs w:val="24"/>
        </w:rPr>
        <w:t xml:space="preserve">Учебная дисциплина </w:t>
      </w:r>
      <w:r w:rsidR="00030C8B" w:rsidRPr="002A19D0">
        <w:rPr>
          <w:sz w:val="24"/>
          <w:szCs w:val="24"/>
        </w:rPr>
        <w:t>История исполнительского искусства</w:t>
      </w:r>
      <w:r w:rsidR="00030C8B" w:rsidRPr="002A19D0">
        <w:rPr>
          <w:b/>
          <w:sz w:val="24"/>
          <w:szCs w:val="24"/>
        </w:rPr>
        <w:t xml:space="preserve"> </w:t>
      </w:r>
      <w:r w:rsidR="00267DAF" w:rsidRPr="000E272F">
        <w:rPr>
          <w:sz w:val="24"/>
          <w:szCs w:val="24"/>
        </w:rPr>
        <w:t>относится к обязательной части программы.</w:t>
      </w:r>
    </w:p>
    <w:p w14:paraId="3BC78FC9" w14:textId="77777777" w:rsidR="00267DAF" w:rsidRPr="000E272F" w:rsidRDefault="00267DAF" w:rsidP="00A84551">
      <w:pPr>
        <w:pStyle w:val="af0"/>
        <w:numPr>
          <w:ilvl w:val="3"/>
          <w:numId w:val="6"/>
        </w:numPr>
        <w:jc w:val="both"/>
      </w:pPr>
    </w:p>
    <w:p w14:paraId="69B62312" w14:textId="77777777" w:rsidR="00030C8B" w:rsidRPr="002A19D0" w:rsidRDefault="00030C8B" w:rsidP="00030C8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A19D0">
        <w:rPr>
          <w:rFonts w:eastAsia="Times New Roman"/>
          <w:sz w:val="24"/>
          <w:szCs w:val="24"/>
        </w:rPr>
        <w:t>Целями освоения дисциплины «</w:t>
      </w:r>
      <w:r w:rsidRPr="002A19D0">
        <w:rPr>
          <w:sz w:val="24"/>
          <w:szCs w:val="24"/>
        </w:rPr>
        <w:t>История исполнительского искусства»</w:t>
      </w:r>
      <w:r w:rsidRPr="002A19D0">
        <w:rPr>
          <w:rFonts w:eastAsia="Times New Roman"/>
          <w:sz w:val="24"/>
          <w:szCs w:val="24"/>
        </w:rPr>
        <w:t xml:space="preserve"> являются:</w:t>
      </w:r>
    </w:p>
    <w:p w14:paraId="0B6C4FD2" w14:textId="77777777" w:rsidR="00030C8B" w:rsidRPr="002A19D0" w:rsidRDefault="00030C8B" w:rsidP="00030C8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A19D0">
        <w:rPr>
          <w:rFonts w:eastAsia="Times New Roman"/>
          <w:sz w:val="24"/>
          <w:szCs w:val="24"/>
        </w:rPr>
        <w:t>формирование культурологического представления об исполнительстве как форме музыкальной деятельности в её соотнесении с деятельностью композитора и музыкального слушателя;</w:t>
      </w:r>
    </w:p>
    <w:p w14:paraId="553EDC71" w14:textId="36A221F3" w:rsidR="00030C8B" w:rsidRPr="002A19D0" w:rsidRDefault="0027228D" w:rsidP="00030C8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расширение знаний о репертуаре для гитары соло</w:t>
      </w:r>
      <w:bookmarkStart w:id="6" w:name="_GoBack"/>
      <w:bookmarkEnd w:id="6"/>
      <w:r w:rsidR="00030C8B" w:rsidRPr="002A19D0">
        <w:rPr>
          <w:color w:val="000000"/>
          <w:sz w:val="24"/>
          <w:szCs w:val="24"/>
        </w:rPr>
        <w:t>;</w:t>
      </w:r>
      <w:r w:rsidR="00030C8B" w:rsidRPr="002A19D0">
        <w:rPr>
          <w:rFonts w:eastAsia="Times New Roman"/>
          <w:sz w:val="24"/>
          <w:szCs w:val="24"/>
        </w:rPr>
        <w:t xml:space="preserve"> </w:t>
      </w:r>
    </w:p>
    <w:p w14:paraId="679BBAE2" w14:textId="77777777" w:rsidR="00030C8B" w:rsidRPr="002A19D0" w:rsidRDefault="00030C8B" w:rsidP="00030C8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A19D0">
        <w:rPr>
          <w:rFonts w:eastAsia="Times New Roman"/>
          <w:sz w:val="24"/>
          <w:szCs w:val="24"/>
        </w:rPr>
        <w:t>анализ новых форм исполнительства, сформировавшихся в ХХ веке (и продолжающих формироваться и утверждаться в настоящее время);</w:t>
      </w:r>
    </w:p>
    <w:p w14:paraId="5C5D5627" w14:textId="77777777" w:rsidR="00030C8B" w:rsidRPr="002A19D0" w:rsidRDefault="00030C8B" w:rsidP="00030C8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A19D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2A19D0">
        <w:rPr>
          <w:rFonts w:eastAsia="Times New Roman"/>
          <w:sz w:val="24"/>
          <w:szCs w:val="24"/>
        </w:rPr>
        <w:t>ВО</w:t>
      </w:r>
      <w:proofErr w:type="gramEnd"/>
      <w:r w:rsidRPr="002A19D0">
        <w:rPr>
          <w:rFonts w:eastAsia="Times New Roman"/>
          <w:sz w:val="24"/>
          <w:szCs w:val="24"/>
        </w:rPr>
        <w:t xml:space="preserve"> по данной дисциплине; </w:t>
      </w:r>
    </w:p>
    <w:p w14:paraId="03BEFF26" w14:textId="77777777" w:rsidR="00030C8B" w:rsidRPr="002A19D0" w:rsidRDefault="00030C8B" w:rsidP="00030C8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A19D0">
        <w:rPr>
          <w:sz w:val="24"/>
          <w:szCs w:val="24"/>
        </w:rPr>
        <w:t xml:space="preserve">Результатом </w:t>
      </w:r>
      <w:proofErr w:type="gramStart"/>
      <w:r w:rsidRPr="002A19D0">
        <w:rPr>
          <w:sz w:val="24"/>
          <w:szCs w:val="24"/>
        </w:rPr>
        <w:t>обучения по</w:t>
      </w:r>
      <w:proofErr w:type="gramEnd"/>
      <w:r w:rsidRPr="002A19D0">
        <w:rPr>
          <w:sz w:val="24"/>
          <w:szCs w:val="24"/>
        </w:rPr>
        <w:t xml:space="preserve"> учебной дисциплине является овладение обучающимися </w:t>
      </w:r>
      <w:r w:rsidRPr="002A19D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0EE72693" w14:textId="3023D52E" w:rsidR="00267DAF" w:rsidRPr="000E272F" w:rsidRDefault="00267DAF" w:rsidP="00267DA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4BF9504" w14:textId="77777777" w:rsidR="00267DAF" w:rsidRPr="000E272F" w:rsidRDefault="00267DAF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0E272F" w:rsidRDefault="008F0117" w:rsidP="00B1048F">
      <w:pPr>
        <w:pStyle w:val="2"/>
        <w:numPr>
          <w:ilvl w:val="0"/>
          <w:numId w:val="0"/>
        </w:numPr>
        <w:ind w:left="709"/>
      </w:pPr>
      <w:r w:rsidRPr="000E272F">
        <w:t>Формируемые компетенции и и</w:t>
      </w:r>
      <w:r w:rsidR="00BB07B6" w:rsidRPr="000E272F">
        <w:t>ндикаторы достижения</w:t>
      </w:r>
      <w:r w:rsidRPr="000E272F">
        <w:t xml:space="preserve"> компетенци</w:t>
      </w:r>
      <w:r w:rsidR="001B7811" w:rsidRPr="000E272F">
        <w:t>й</w:t>
      </w:r>
      <w:r w:rsidRPr="000E272F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268"/>
        <w:gridCol w:w="5532"/>
      </w:tblGrid>
      <w:tr w:rsidR="00964117" w:rsidRPr="00BC2127" w14:paraId="289A39ED" w14:textId="77777777" w:rsidTr="00714D53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7DA733" w14:textId="77777777" w:rsidR="00964117" w:rsidRPr="00BC2127" w:rsidRDefault="00964117" w:rsidP="006F26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C212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8453B3" w14:textId="77777777" w:rsidR="00964117" w:rsidRPr="00BC2127" w:rsidRDefault="00964117" w:rsidP="006F26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C2127">
              <w:rPr>
                <w:b/>
                <w:color w:val="000000"/>
              </w:rPr>
              <w:t>Код и наименование индикатора</w:t>
            </w:r>
          </w:p>
          <w:p w14:paraId="438BE3C0" w14:textId="77777777" w:rsidR="00964117" w:rsidRPr="00BC2127" w:rsidRDefault="00964117" w:rsidP="006F26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C212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AD21E7" w14:textId="77777777" w:rsidR="00964117" w:rsidRPr="00BC2127" w:rsidRDefault="00964117" w:rsidP="006F26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C212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4FA7D00" w14:textId="77777777" w:rsidR="00964117" w:rsidRPr="00BC2127" w:rsidRDefault="00964117" w:rsidP="006F26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C212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64117" w:rsidRPr="00BC2127" w14:paraId="1E70ACD4" w14:textId="77777777" w:rsidTr="00714D53">
        <w:trPr>
          <w:trHeight w:val="143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CF32B" w14:textId="77777777" w:rsidR="00964117" w:rsidRPr="00BC2127" w:rsidRDefault="00964117" w:rsidP="006F26DC">
            <w:pPr>
              <w:pStyle w:val="af0"/>
              <w:ind w:left="0"/>
            </w:pPr>
            <w:r>
              <w:t>ОПК-4</w:t>
            </w:r>
            <w:r w:rsidRPr="00BC2127">
              <w:t>:</w:t>
            </w:r>
          </w:p>
          <w:p w14:paraId="68F989B1" w14:textId="77777777" w:rsidR="00964117" w:rsidRPr="00BC2127" w:rsidRDefault="00964117" w:rsidP="006F26D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4345E">
              <w:rPr>
                <w:rFonts w:eastAsiaTheme="minorEastAsia"/>
                <w:sz w:val="22"/>
                <w:szCs w:val="22"/>
              </w:rPr>
              <w:t>Способен осуществлять поиск информации в области музыкального искусства, использовать ее в своей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439AC" w14:textId="77777777" w:rsidR="00964117" w:rsidRPr="00BC2127" w:rsidRDefault="00964117" w:rsidP="006F26DC">
            <w:pPr>
              <w:pStyle w:val="af0"/>
              <w:ind w:left="0"/>
            </w:pPr>
            <w:r>
              <w:t>ИД-ОПК-4.3</w:t>
            </w:r>
            <w:r w:rsidRPr="00BC2127">
              <w:t xml:space="preserve"> - </w:t>
            </w:r>
            <w:r w:rsidRPr="0094345E">
              <w:t>Анализ современного состояния исполнительского искусства посредством сбора, обработки и систематизации информации на основе источников, соответствующих необходимому уровню актуальности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54451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rPr>
                <w:rFonts w:eastAsia="HiddenHorzOCR"/>
              </w:rPr>
              <w:t>Свободно ориентируется в истории классической гитары, пути её становления вплоть до сегодняшнего дня;</w:t>
            </w:r>
          </w:p>
          <w:p w14:paraId="1ADAA02F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rPr>
                <w:rFonts w:eastAsia="HiddenHorzOCR"/>
              </w:rPr>
              <w:t xml:space="preserve">Обладает знаниями о самых значительных авторах, обратившихся в своём творчестве к классической гитаре, значении их творчества в историческом контексте, их произведениях для гитары, стилистических особенностях их музыки, необычных приёмах игры для формирования собственной исполнительской концепции; </w:t>
            </w:r>
          </w:p>
          <w:p w14:paraId="503FECDC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rPr>
                <w:rFonts w:eastAsia="HiddenHorzOCR"/>
              </w:rPr>
              <w:t>Использует опыт самых выдающихся исполнителей на классической гитаре, чьё творчество оказало наиболее сильное влияние на поколения музыкантов, на формирование школ, создание репертуара</w:t>
            </w:r>
          </w:p>
          <w:p w14:paraId="3F6EA032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rPr>
                <w:rFonts w:eastAsia="HiddenHorzOCR"/>
              </w:rPr>
              <w:t>Выстраивает собственную исполнительскую интерпретацию, используя художественные средства исполнения в соответствии со стилем музыкального произведения;</w:t>
            </w:r>
          </w:p>
          <w:p w14:paraId="120463B3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94345E">
              <w:rPr>
                <w:rFonts w:eastAsia="HiddenHorzOCR"/>
              </w:rPr>
              <w:t>Способен</w:t>
            </w:r>
            <w:proofErr w:type="gramEnd"/>
            <w:r w:rsidRPr="0094345E">
              <w:rPr>
                <w:rFonts w:eastAsia="HiddenHorzOCR"/>
              </w:rPr>
              <w:t xml:space="preserve"> воплощать это в соединении с собственным индивидуальным исполнительским стилем; </w:t>
            </w:r>
          </w:p>
          <w:p w14:paraId="4D719315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rPr>
                <w:rFonts w:eastAsia="HiddenHorzOCR"/>
              </w:rPr>
              <w:t xml:space="preserve">Применяет </w:t>
            </w:r>
            <w:r w:rsidRPr="0094345E">
              <w:t>необходимый минимум профессиональной музыкальной терминологии, в т. ч. иноязычной;</w:t>
            </w:r>
          </w:p>
          <w:p w14:paraId="19246A4B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rPr>
                <w:rFonts w:eastAsia="HiddenHorzOCR"/>
              </w:rPr>
              <w:t>Осознает палитру</w:t>
            </w:r>
            <w:r w:rsidRPr="0094345E">
              <w:t xml:space="preserve"> к</w:t>
            </w:r>
            <w:r w:rsidRPr="0094345E">
              <w:rPr>
                <w:rFonts w:eastAsia="HiddenHorzOCR"/>
              </w:rPr>
              <w:t xml:space="preserve">омпозиторских стилей, жанров и форм гитарной музыки; </w:t>
            </w:r>
          </w:p>
          <w:p w14:paraId="250E74AC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rPr>
                <w:rFonts w:eastAsia="HiddenHorzOCR"/>
              </w:rPr>
              <w:t>Ориентируется в стилях, жанрах и формах музыки в историческом аспекте;</w:t>
            </w:r>
          </w:p>
          <w:p w14:paraId="369EB184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rPr>
                <w:rFonts w:eastAsia="HiddenHorzOCR"/>
              </w:rPr>
              <w:t xml:space="preserve">Применяет навыки </w:t>
            </w:r>
            <w:r w:rsidRPr="0094345E">
              <w:rPr>
                <w:rFonts w:eastAsia="Times New Roman"/>
              </w:rPr>
              <w:t>исполнительского анализа музыкального произведения для гитары, направленного на выработку его индивидуальной интерпретации;</w:t>
            </w:r>
          </w:p>
          <w:p w14:paraId="010CF64A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rPr>
                <w:rFonts w:eastAsia="Times New Roman"/>
              </w:rPr>
              <w:t>Объективно обосновывает возможные варианты исполнительского прочтения музыкальных произведений на основе теоретических знаний.</w:t>
            </w:r>
          </w:p>
          <w:p w14:paraId="6951267C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t xml:space="preserve">Рассматривает музыкальное произведение в динамике исторического, художественного и социально-культурного процесса; </w:t>
            </w:r>
          </w:p>
          <w:p w14:paraId="693E4653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t>Выявляет жанрово-стилевые особенности музыкального произведения, его драматургию и форму в контексте художественных направлений эпохи его создания;</w:t>
            </w:r>
          </w:p>
          <w:p w14:paraId="151CDD4F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t>Различает при анализе музыкального произведения общие и частные закономерности его построения и развития;</w:t>
            </w:r>
          </w:p>
          <w:p w14:paraId="0F62DC8B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t xml:space="preserve">Использует принятую в отечественном и зарубежном музыкознании периодизацию истории гитарной музыки, учитывает знания о композиторских школах, представляющих классические образцы </w:t>
            </w:r>
            <w:r w:rsidRPr="0094345E">
              <w:lastRenderedPageBreak/>
              <w:t>сочинений в различных жанрах;</w:t>
            </w:r>
          </w:p>
          <w:p w14:paraId="5EB386DA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4345E">
              <w:t>Правильно понимает стилистические особенности музыкального текста;</w:t>
            </w:r>
          </w:p>
          <w:p w14:paraId="2849488A" w14:textId="77777777" w:rsidR="00964117" w:rsidRPr="0094345E" w:rsidRDefault="00964117" w:rsidP="0096411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94345E">
              <w:t>Верно</w:t>
            </w:r>
            <w:proofErr w:type="gramEnd"/>
            <w:r w:rsidRPr="0094345E">
              <w:t xml:space="preserve"> интерпретирует логику творческого мышления композитора.</w:t>
            </w:r>
          </w:p>
        </w:tc>
      </w:tr>
    </w:tbl>
    <w:p w14:paraId="65B70982" w14:textId="77777777" w:rsidR="00267DAF" w:rsidRPr="000E272F" w:rsidRDefault="00267DA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8F2563E" w:rsidR="007B65C7" w:rsidRPr="000E272F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0E272F">
        <w:rPr>
          <w:szCs w:val="26"/>
        </w:rPr>
        <w:t>Общая трудоёмко</w:t>
      </w:r>
      <w:r w:rsidR="00C114A1" w:rsidRPr="000E272F">
        <w:rPr>
          <w:szCs w:val="26"/>
        </w:rPr>
        <w:t xml:space="preserve">сть учебной дисциплины </w:t>
      </w:r>
      <w:r w:rsidRPr="000E272F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0E272F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0E272F" w:rsidRDefault="007B65C7" w:rsidP="00037666">
            <w:r w:rsidRPr="000E272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5D2EA5E" w:rsidR="007B65C7" w:rsidRPr="000E272F" w:rsidRDefault="00030C8B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E272F" w:rsidRDefault="007B65C7" w:rsidP="00037666">
            <w:pPr>
              <w:jc w:val="center"/>
            </w:pPr>
            <w:proofErr w:type="spellStart"/>
            <w:r w:rsidRPr="000E272F">
              <w:rPr>
                <w:b/>
                <w:sz w:val="24"/>
                <w:szCs w:val="24"/>
              </w:rPr>
              <w:t>з.е</w:t>
            </w:r>
            <w:proofErr w:type="spellEnd"/>
            <w:r w:rsidRPr="000E272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C7A70DD" w:rsidR="007B65C7" w:rsidRPr="000E272F" w:rsidRDefault="00030C8B" w:rsidP="00037666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E272F" w:rsidRDefault="007B65C7" w:rsidP="00037666">
            <w:r w:rsidRPr="000E272F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0E272F" w:rsidRDefault="007B65C7" w:rsidP="007B65C7">
      <w:pPr>
        <w:rPr>
          <w:b/>
        </w:rPr>
      </w:pPr>
    </w:p>
    <w:sectPr w:rsidR="007B65C7" w:rsidRPr="000E272F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43944" w14:textId="77777777" w:rsidR="00E0484C" w:rsidRDefault="00E0484C" w:rsidP="005E3840">
      <w:r>
        <w:separator/>
      </w:r>
    </w:p>
  </w:endnote>
  <w:endnote w:type="continuationSeparator" w:id="0">
    <w:p w14:paraId="6174982B" w14:textId="77777777" w:rsidR="00E0484C" w:rsidRDefault="00E0484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9B932" w14:textId="77777777" w:rsidR="00E0484C" w:rsidRDefault="00E0484C" w:rsidP="005E3840">
      <w:r>
        <w:separator/>
      </w:r>
    </w:p>
  </w:footnote>
  <w:footnote w:type="continuationSeparator" w:id="0">
    <w:p w14:paraId="67273846" w14:textId="77777777" w:rsidR="00E0484C" w:rsidRDefault="00E0484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8D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0C8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272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5A6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04EA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CD7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DAF"/>
    <w:rsid w:val="00270909"/>
    <w:rsid w:val="0027228D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6EA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1FA1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7D21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1F9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D53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6D1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117"/>
    <w:rsid w:val="009644FD"/>
    <w:rsid w:val="009664F2"/>
    <w:rsid w:val="009679B6"/>
    <w:rsid w:val="00970085"/>
    <w:rsid w:val="00972114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435C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B66"/>
    <w:rsid w:val="00BB07B6"/>
    <w:rsid w:val="00BB099C"/>
    <w:rsid w:val="00BB0F37"/>
    <w:rsid w:val="00BB420C"/>
    <w:rsid w:val="00BB59E0"/>
    <w:rsid w:val="00BB7C78"/>
    <w:rsid w:val="00BB7EBD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4A1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37C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361A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484C"/>
    <w:rsid w:val="00E04B22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CAB"/>
    <w:rsid w:val="00EA0377"/>
    <w:rsid w:val="00EA5D85"/>
    <w:rsid w:val="00EA5E4F"/>
    <w:rsid w:val="00EB21AD"/>
    <w:rsid w:val="00EB2E72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370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A6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86C"/>
    <w:rsid w:val="00FD4094"/>
    <w:rsid w:val="00FD610D"/>
    <w:rsid w:val="00FD63B7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1118-8BD1-4B02-8958-B7E4B717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Финкельштейн</dc:creator>
  <cp:lastModifiedBy>Юля</cp:lastModifiedBy>
  <cp:revision>7</cp:revision>
  <cp:lastPrinted>2022-02-28T11:07:00Z</cp:lastPrinted>
  <dcterms:created xsi:type="dcterms:W3CDTF">2022-02-28T11:50:00Z</dcterms:created>
  <dcterms:modified xsi:type="dcterms:W3CDTF">2022-03-18T08:47:00Z</dcterms:modified>
</cp:coreProperties>
</file>