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8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История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текстильного орнамента</w:t>
            </w:r>
          </w:p>
        </w:tc>
      </w:tr>
      <w:tr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62039378"/>
            <w:bookmarkStart w:id="4" w:name="_Toc56765514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4931"/>
            <w:bookmarkStart w:id="8" w:name="_Toc62039379"/>
            <w:bookmarkStart w:id="9" w:name="_Toc56765515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</w:rPr>
              <w:t>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Декоративно</w:t>
            </w:r>
            <w:r>
              <w:rPr>
                <w:rFonts w:hint="default"/>
                <w:sz w:val="26"/>
                <w:szCs w:val="26"/>
                <w:lang w:val="ru-RU"/>
              </w:rPr>
              <w:t>-прикладное искусство и народные промыслы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u-RU"/>
              </w:rPr>
              <w:t>Декоративный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текстиль и аксессуары костюма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года</w:t>
            </w:r>
          </w:p>
        </w:tc>
      </w:tr>
      <w:tr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</w:t>
      </w:r>
      <w:r>
        <w:rPr>
          <w:rFonts w:eastAsia="Times New Roman"/>
          <w:i w:val="0"/>
          <w:iCs/>
          <w:sz w:val="24"/>
          <w:szCs w:val="24"/>
          <w:lang w:val="ru-RU"/>
        </w:rPr>
        <w:t>История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 xml:space="preserve"> текстильного орнамента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первом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 –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не предусмотрен</w:t>
      </w:r>
      <w:r>
        <w:rPr>
          <w:sz w:val="24"/>
          <w:szCs w:val="24"/>
          <w:lang w:val="ru-RU"/>
        </w:rPr>
        <w:t>а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  <w:sz w:val="24"/>
          <w:szCs w:val="24"/>
        </w:rPr>
      </w:pPr>
      <w:r>
        <w:rPr>
          <w:sz w:val="24"/>
          <w:szCs w:val="24"/>
        </w:rPr>
        <w:t>Форма промежуточной аттестации</w:t>
      </w:r>
      <w:r>
        <w:rPr>
          <w:rFonts w:hint="default"/>
          <w:sz w:val="24"/>
          <w:szCs w:val="24"/>
          <w:lang w:val="ru-RU"/>
        </w:rPr>
        <w:t xml:space="preserve"> - зачёт.</w:t>
      </w:r>
      <w:bookmarkStart w:id="11" w:name="_GoBack"/>
      <w:bookmarkEnd w:id="11"/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Учебная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дисциплина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История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текстильного орнамента</w:t>
      </w:r>
      <w:r>
        <w:rPr>
          <w:i w:val="0"/>
          <w:iCs/>
          <w:sz w:val="24"/>
          <w:szCs w:val="24"/>
        </w:rPr>
        <w:t>»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 xml:space="preserve">относится к </w:t>
      </w:r>
      <w:r>
        <w:rPr>
          <w:i w:val="0"/>
          <w:iCs/>
          <w:sz w:val="24"/>
          <w:szCs w:val="24"/>
          <w:lang w:val="ru-RU"/>
        </w:rPr>
        <w:t>части</w:t>
      </w:r>
      <w:r>
        <w:rPr>
          <w:rFonts w:hint="default"/>
          <w:i w:val="0"/>
          <w:iCs/>
          <w:sz w:val="24"/>
          <w:szCs w:val="24"/>
          <w:lang w:val="ru-RU"/>
        </w:rPr>
        <w:t>,</w:t>
      </w:r>
      <w:r>
        <w:rPr>
          <w:i w:val="0"/>
          <w:iCs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sz w:val="24"/>
          <w:szCs w:val="24"/>
          <w:lang w:val="ru-RU"/>
        </w:rPr>
        <w:t>дисциплины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История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текстильного орнамента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  <w:lang w:val="ru-RU"/>
        </w:rPr>
        <w:t>дисциплине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История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текстильного орнамента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Проектирование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изделий декоративно-прикладного искусства;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Композиция;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Декорирование текстильных изделий;</w:t>
      </w:r>
    </w:p>
    <w:p>
      <w:pPr>
        <w:pStyle w:val="62"/>
        <w:numPr>
          <w:ilvl w:val="2"/>
          <w:numId w:val="5"/>
        </w:numPr>
        <w:rPr>
          <w:i/>
          <w:sz w:val="24"/>
          <w:szCs w:val="24"/>
        </w:rPr>
      </w:pPr>
      <w:r>
        <w:rPr>
          <w:rFonts w:hint="default"/>
          <w:i w:val="0"/>
          <w:iCs/>
          <w:sz w:val="24"/>
          <w:szCs w:val="24"/>
          <w:lang w:val="ru-RU"/>
        </w:rPr>
        <w:t>История и современность декоративно-прикладного искусства и народных промыслов.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  <w:lang w:val="ru-RU"/>
        </w:rPr>
        <w:t>учебной</w:t>
      </w:r>
      <w:r>
        <w:rPr>
          <w:rFonts w:hint="default"/>
          <w:sz w:val="24"/>
          <w:szCs w:val="24"/>
          <w:lang w:val="ru-RU"/>
        </w:rPr>
        <w:t xml:space="preserve"> дисциплины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История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текстильного орнамента</w:t>
      </w:r>
      <w:r>
        <w:rPr>
          <w:i w:val="0"/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>
      <w:pPr>
        <w:pStyle w:val="62"/>
        <w:numPr>
          <w:ilvl w:val="3"/>
          <w:numId w:val="5"/>
        </w:numPr>
        <w:jc w:val="both"/>
        <w:rPr>
          <w:i w:val="0"/>
          <w:iCs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результатов освоения дисциплины (модуля).</w:t>
      </w:r>
    </w:p>
    <w:p>
      <w:pPr>
        <w:pStyle w:val="3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rPr>
          <w:trHeight w:val="454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Способен проводить предпроектные исследования в области декоративно-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</w:pP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ИД-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.1</w:t>
            </w:r>
          </w:p>
          <w:p>
            <w:pPr>
              <w:pStyle w:val="62"/>
              <w:ind w:left="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Осуществляет предпроектный поиск области декоративно- прикладного искусства, декоративнного текстиля и аксессуаров костюма.</w:t>
            </w:r>
          </w:p>
        </w:tc>
      </w:tr>
      <w:tr>
        <w:trPr>
          <w:trHeight w:val="500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ИД-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Анализ результатов предпроектного поиска области декоративно-прикладного искусства,декоративного текстиля и аксессуаров костюма.</w:t>
            </w:r>
          </w:p>
        </w:tc>
      </w:tr>
      <w:tr>
        <w:trPr>
          <w:trHeight w:val="500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</w:rPr>
              <w:t>ИД-</w:t>
            </w:r>
            <w:r>
              <w:rPr>
                <w:rStyle w:val="152"/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  <w:t>ПК-2.3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lang w:val="ru-RU"/>
              </w:rPr>
              <w:t>Определение возможных путей использования результатов предпроектных исследований области декоративно-прикладного искусства, декоративного текстиля и аксессуаров костюма.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38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right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2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</w:p>
  <w:p>
    <w:pPr>
      <w:pStyle w:val="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15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14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13AC51F0"/>
    <w:rsid w:val="2D71507C"/>
    <w:rsid w:val="3357239D"/>
    <w:rsid w:val="362B44A9"/>
    <w:rsid w:val="439A7546"/>
    <w:rsid w:val="758044FD"/>
    <w:rsid w:val="7AD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8"/>
    <w:unhideWhenUsed/>
    <w:uiPriority w:val="99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0"/>
    <w:pPr>
      <w:numPr>
        <w:ilvl w:val="0"/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15">
    <w:name w:val="Body Text"/>
    <w:basedOn w:val="1"/>
    <w:link w:val="64"/>
    <w:qFormat/>
    <w:uiPriority w:val="0"/>
    <w:pPr>
      <w:numPr>
        <w:ilvl w:val="0"/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6">
    <w:name w:val="Body Text 2"/>
    <w:basedOn w:val="1"/>
    <w:link w:val="114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17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18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19">
    <w:name w:val="Body Text First Indent 2"/>
    <w:basedOn w:val="18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20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21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2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23">
    <w:name w:val="annotation reference"/>
    <w:uiPriority w:val="0"/>
    <w:rPr>
      <w:sz w:val="16"/>
      <w:szCs w:val="16"/>
    </w:rPr>
  </w:style>
  <w:style w:type="paragraph" w:styleId="24">
    <w:name w:val="annotation text"/>
    <w:basedOn w:val="1"/>
    <w:link w:val="104"/>
    <w:uiPriority w:val="0"/>
    <w:rPr>
      <w:rFonts w:eastAsia="Times New Roman"/>
      <w:sz w:val="20"/>
      <w:szCs w:val="20"/>
    </w:rPr>
  </w:style>
  <w:style w:type="paragraph" w:styleId="25">
    <w:name w:val="annotation subject"/>
    <w:basedOn w:val="24"/>
    <w:next w:val="24"/>
    <w:link w:val="105"/>
    <w:qFormat/>
    <w:uiPriority w:val="0"/>
    <w:rPr>
      <w:b/>
      <w:bCs/>
    </w:rPr>
  </w:style>
  <w:style w:type="paragraph" w:styleId="26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character" w:styleId="27">
    <w:name w:val="Emphasis"/>
    <w:qFormat/>
    <w:uiPriority w:val="20"/>
    <w:rPr>
      <w:i/>
      <w:iCs/>
    </w:rPr>
  </w:style>
  <w:style w:type="paragraph" w:styleId="2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character" w:styleId="29">
    <w:name w:val="footnote reference"/>
    <w:qFormat/>
    <w:uiPriority w:val="0"/>
    <w:rPr>
      <w:vertAlign w:val="superscript"/>
    </w:rPr>
  </w:style>
  <w:style w:type="paragraph" w:styleId="30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31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character" w:styleId="3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line number"/>
    <w:basedOn w:val="11"/>
    <w:qFormat/>
    <w:uiPriority w:val="0"/>
  </w:style>
  <w:style w:type="paragraph" w:styleId="34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35">
    <w:name w:val="page number"/>
    <w:uiPriority w:val="0"/>
  </w:style>
  <w:style w:type="paragraph" w:styleId="36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character" w:styleId="37">
    <w:name w:val="Strong"/>
    <w:qFormat/>
    <w:uiPriority w:val="0"/>
    <w:rPr>
      <w:rFonts w:cs="Times New Roman"/>
      <w:b/>
      <w:bCs/>
    </w:rPr>
  </w:style>
  <w:style w:type="table" w:styleId="38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9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40">
    <w:name w:val="toc 1"/>
    <w:basedOn w:val="1"/>
    <w:next w:val="4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41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42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3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13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31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2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15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9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18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1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1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5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20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36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1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1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2</TotalTime>
  <ScaleCrop>false</ScaleCrop>
  <LinksUpToDate>false</LinksUpToDate>
  <CharactersWithSpaces>4430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Мария Громова</cp:lastModifiedBy>
  <cp:lastPrinted>2021-05-14T12:22:00Z</cp:lastPrinted>
  <dcterms:modified xsi:type="dcterms:W3CDTF">2022-01-16T10:22:14Z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2B59B9F228424EF3855ADB10E96836BC</vt:lpwstr>
  </property>
</Properties>
</file>