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8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Композиция</w:t>
            </w:r>
          </w:p>
        </w:tc>
      </w:tr>
      <w:tr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62039378"/>
            <w:bookmarkStart w:id="3" w:name="_Toc56765514"/>
            <w:bookmarkStart w:id="4" w:name="_Toc57025163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2813"/>
            <w:bookmarkStart w:id="8" w:name="_Toc57024931"/>
            <w:bookmarkStart w:id="9" w:name="_Toc56765515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Декоративно</w:t>
            </w:r>
            <w:r>
              <w:rPr>
                <w:rFonts w:hint="default"/>
                <w:sz w:val="26"/>
                <w:szCs w:val="26"/>
                <w:lang w:val="ru-RU"/>
              </w:rPr>
              <w:t>-прикладное искусство и народные промыслы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Декоративный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текстиль и аксессуары костюма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года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Учебная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дисциплина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Композиция</w:t>
      </w:r>
      <w:r>
        <w:rPr>
          <w:i w:val="0"/>
          <w:iCs/>
          <w:sz w:val="24"/>
          <w:szCs w:val="24"/>
        </w:rPr>
        <w:t>»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относится к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 xml:space="preserve">Изучение </w:t>
      </w:r>
      <w:r>
        <w:rPr>
          <w:sz w:val="24"/>
          <w:szCs w:val="24"/>
          <w:lang w:val="ru-RU"/>
        </w:rPr>
        <w:t>дисциплины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Композиция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</w:t>
      </w:r>
      <w:r>
        <w:rPr>
          <w:rFonts w:hint="default"/>
          <w:sz w:val="24"/>
          <w:szCs w:val="24"/>
          <w:lang w:val="ru-RU"/>
        </w:rPr>
        <w:t>: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Пропедевтика;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Академическая скульптура и пластическое моделирование;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- Архитектоника и структура в пространстве;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</w:rPr>
      </w:pPr>
      <w:r>
        <w:rPr>
          <w:rFonts w:hint="default"/>
          <w:sz w:val="24"/>
          <w:szCs w:val="24"/>
          <w:lang w:val="ru-RU"/>
        </w:rPr>
        <w:t>- История и символика орнамента;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</w:rPr>
      </w:pPr>
      <w:r>
        <w:rPr>
          <w:rFonts w:hint="default"/>
          <w:sz w:val="24"/>
          <w:szCs w:val="24"/>
          <w:lang w:val="ru-RU"/>
        </w:rPr>
        <w:t>- История искусств.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  <w:lang w:val="ru-RU"/>
        </w:rPr>
        <w:t>дисциплине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Композиция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Проектирование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изделий декоративно-прикладного искусства;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Технический рисунок;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Художественно-технологические основы обработки текстильных материалов;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Выполнение проекта в материале;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Батик;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Декоративная композиция в текстиле.</w:t>
      </w:r>
    </w:p>
    <w:p>
      <w:pPr>
        <w:pStyle w:val="62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  <w:lang w:val="ru-RU"/>
        </w:rPr>
        <w:t>учебной</w:t>
      </w:r>
      <w:r>
        <w:rPr>
          <w:rFonts w:hint="default"/>
          <w:sz w:val="24"/>
          <w:szCs w:val="24"/>
          <w:lang w:val="ru-RU"/>
        </w:rPr>
        <w:t xml:space="preserve"> дисциплины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Композиция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</w:rPr>
      </w:pPr>
    </w:p>
    <w:p>
      <w:pPr>
        <w:pStyle w:val="3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rPr>
          <w:trHeight w:val="2727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УК-1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i w:val="0"/>
                <w:iCs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философскими и эстетическими идеями конкретного исторического периода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Style w:val="152"/>
                <w:rFonts w:ascii="Times New Roman" w:hAnsi="Times New Roman"/>
                <w:i w:val="0"/>
                <w:iCs/>
                <w:sz w:val="24"/>
                <w:szCs w:val="24"/>
              </w:rPr>
              <w:t>ИД-УК-1.</w:t>
            </w:r>
            <w:r>
              <w:rPr>
                <w:rStyle w:val="152"/>
                <w:rFonts w:hint="default"/>
                <w:i w:val="0"/>
                <w:iCs/>
                <w:sz w:val="24"/>
                <w:szCs w:val="24"/>
                <w:lang w:val="ru-RU"/>
              </w:rPr>
              <w:t>2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ОПК-3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художественной задачи; синтезировать набор 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 выполнять проект в материале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bookmarkStart w:id="11" w:name="_GoBack"/>
            <w:bookmarkEnd w:id="11"/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ИД-ОПК-3.1</w:t>
            </w:r>
          </w:p>
          <w:p>
            <w:pPr>
              <w:pStyle w:val="62"/>
              <w:ind w:left="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</w:p>
        </w:tc>
      </w:tr>
      <w:tr>
        <w:trPr>
          <w:trHeight w:val="500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ИД-ОПК-3.2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Разработка проектной идеи, основанной на концептуальном, творческом подходе к решению задачи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</w:p>
        </w:tc>
      </w:tr>
      <w:tr>
        <w:trPr>
          <w:trHeight w:val="500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ИД-ОПК-3.3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Определение возможных проектных решений с учетом результатов творческого поиска и эскизирования с дальнейшим научным обоснованием предложений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38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1134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</w:p>
  <w:p>
    <w:pPr>
      <w:pStyle w:val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right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  <w:p>
    <w:pPr>
      <w:pStyle w:val="2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</w:p>
  <w:p>
    <w:pPr>
      <w:pStyle w:val="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3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</w:p>
  <w:p>
    <w:pPr>
      <w:pStyle w:val="3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15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14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5850352"/>
    <w:rsid w:val="06292797"/>
    <w:rsid w:val="0B521208"/>
    <w:rsid w:val="13AC51F0"/>
    <w:rsid w:val="2D71507C"/>
    <w:rsid w:val="31C058CB"/>
    <w:rsid w:val="3357239D"/>
    <w:rsid w:val="35FB44A1"/>
    <w:rsid w:val="362B44A9"/>
    <w:rsid w:val="439A7546"/>
    <w:rsid w:val="668B3026"/>
    <w:rsid w:val="758044FD"/>
    <w:rsid w:val="7AD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8"/>
    <w:unhideWhenUs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0"/>
    <w:pPr>
      <w:numPr>
        <w:ilvl w:val="0"/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15">
    <w:name w:val="Body Text"/>
    <w:basedOn w:val="1"/>
    <w:link w:val="64"/>
    <w:qFormat/>
    <w:uiPriority w:val="0"/>
    <w:pPr>
      <w:numPr>
        <w:ilvl w:val="0"/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6">
    <w:name w:val="Body Text 2"/>
    <w:basedOn w:val="1"/>
    <w:link w:val="114"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17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18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19">
    <w:name w:val="Body Text First Indent 2"/>
    <w:basedOn w:val="18"/>
    <w:link w:val="70"/>
    <w:uiPriority w:val="0"/>
    <w:pPr>
      <w:spacing w:after="120"/>
      <w:ind w:left="283" w:firstLine="210"/>
      <w:jc w:val="left"/>
    </w:pPr>
    <w:rPr>
      <w:sz w:val="20"/>
    </w:rPr>
  </w:style>
  <w:style w:type="paragraph" w:styleId="20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21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2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23">
    <w:name w:val="annotation reference"/>
    <w:uiPriority w:val="0"/>
    <w:rPr>
      <w:sz w:val="16"/>
      <w:szCs w:val="16"/>
    </w:rPr>
  </w:style>
  <w:style w:type="paragraph" w:styleId="24">
    <w:name w:val="annotation text"/>
    <w:basedOn w:val="1"/>
    <w:link w:val="104"/>
    <w:uiPriority w:val="0"/>
    <w:rPr>
      <w:rFonts w:eastAsia="Times New Roman"/>
      <w:sz w:val="20"/>
      <w:szCs w:val="20"/>
    </w:rPr>
  </w:style>
  <w:style w:type="paragraph" w:styleId="25">
    <w:name w:val="annotation subject"/>
    <w:basedOn w:val="24"/>
    <w:next w:val="24"/>
    <w:link w:val="105"/>
    <w:qFormat/>
    <w:uiPriority w:val="0"/>
    <w:rPr>
      <w:b/>
      <w:bCs/>
    </w:rPr>
  </w:style>
  <w:style w:type="paragraph" w:styleId="26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character" w:styleId="27">
    <w:name w:val="Emphasis"/>
    <w:qFormat/>
    <w:uiPriority w:val="20"/>
    <w:rPr>
      <w:i/>
      <w:iCs/>
    </w:rPr>
  </w:style>
  <w:style w:type="paragraph" w:styleId="2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character" w:styleId="29">
    <w:name w:val="footnote reference"/>
    <w:qFormat/>
    <w:uiPriority w:val="0"/>
    <w:rPr>
      <w:vertAlign w:val="superscript"/>
    </w:rPr>
  </w:style>
  <w:style w:type="paragraph" w:styleId="30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31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character" w:styleId="3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line number"/>
    <w:basedOn w:val="11"/>
    <w:qFormat/>
    <w:uiPriority w:val="0"/>
  </w:style>
  <w:style w:type="paragraph" w:styleId="34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styleId="35">
    <w:name w:val="page number"/>
    <w:uiPriority w:val="0"/>
  </w:style>
  <w:style w:type="paragraph" w:styleId="36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character" w:styleId="37">
    <w:name w:val="Strong"/>
    <w:qFormat/>
    <w:uiPriority w:val="0"/>
    <w:rPr>
      <w:rFonts w:cs="Times New Roman"/>
      <w:b/>
      <w:bCs/>
    </w:rPr>
  </w:style>
  <w:style w:type="table" w:styleId="38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9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40">
    <w:name w:val="toc 1"/>
    <w:basedOn w:val="1"/>
    <w:next w:val="4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41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42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30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13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31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2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15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Название Знак"/>
    <w:basedOn w:val="11"/>
    <w:link w:val="39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18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17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1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6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4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5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20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36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1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1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6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Мария Громова</cp:lastModifiedBy>
  <cp:lastPrinted>2021-05-14T12:22:00Z</cp:lastPrinted>
  <dcterms:modified xsi:type="dcterms:W3CDTF">2022-02-01T12:10:44Z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236F027F38B640028FB331DE8F884C10</vt:lpwstr>
  </property>
</Properties>
</file>