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762554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24AAB61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C2A">
              <w:rPr>
                <w:b/>
                <w:iCs/>
                <w:sz w:val="26"/>
                <w:szCs w:val="26"/>
              </w:rPr>
              <w:t>УЧЕБНОЙ</w:t>
            </w:r>
            <w:r w:rsidR="00120C2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27EABED2" w:rsidR="00E05948" w:rsidRPr="00114450" w:rsidRDefault="00120C2A" w:rsidP="000043B1">
            <w:pPr>
              <w:jc w:val="center"/>
              <w:rPr>
                <w:sz w:val="26"/>
                <w:szCs w:val="26"/>
              </w:rPr>
            </w:pPr>
            <w:r w:rsidRPr="00D66B89">
              <w:rPr>
                <w:b/>
                <w:sz w:val="26"/>
                <w:szCs w:val="26"/>
              </w:rPr>
              <w:t>Учебная практика.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6B89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</w:tbl>
    <w:tbl>
      <w:tblPr>
        <w:tblStyle w:val="4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20C2A" w:rsidRPr="00946F61" w14:paraId="7C813A74" w14:textId="77777777" w:rsidTr="00A9160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9B48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0C2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0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E57F6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20C2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20C2A" w:rsidRPr="00946F61" w14:paraId="66753D3E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04AC6CEE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DB9271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38DEACB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Экономика</w:t>
            </w:r>
          </w:p>
        </w:tc>
      </w:tr>
      <w:tr w:rsidR="00120C2A" w:rsidRPr="00946F61" w14:paraId="37E3958D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ABB6903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B86ABC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 xml:space="preserve">Финансы и кредит </w:t>
            </w:r>
          </w:p>
        </w:tc>
      </w:tr>
      <w:tr w:rsidR="00120C2A" w:rsidRPr="00946F61" w14:paraId="572F5094" w14:textId="77777777" w:rsidTr="00A91607">
        <w:trPr>
          <w:trHeight w:val="567"/>
        </w:trPr>
        <w:tc>
          <w:tcPr>
            <w:tcW w:w="3330" w:type="dxa"/>
            <w:shd w:val="clear" w:color="auto" w:fill="auto"/>
          </w:tcPr>
          <w:p w14:paraId="30ED013D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551C9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4 года</w:t>
            </w:r>
          </w:p>
        </w:tc>
      </w:tr>
      <w:tr w:rsidR="00120C2A" w:rsidRPr="00946F61" w14:paraId="2D591F50" w14:textId="77777777" w:rsidTr="00A9160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331F52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4579A9" w14:textId="77777777" w:rsidR="00120C2A" w:rsidRPr="00120C2A" w:rsidRDefault="00120C2A" w:rsidP="00A91607">
            <w:pPr>
              <w:rPr>
                <w:sz w:val="24"/>
                <w:szCs w:val="24"/>
              </w:rPr>
            </w:pPr>
            <w:r w:rsidRPr="00120C2A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79B0DBA1" w14:textId="77777777" w:rsidR="00120C2A" w:rsidRPr="00120C2A" w:rsidRDefault="000D048E" w:rsidP="00375E5A">
      <w:pPr>
        <w:pStyle w:val="af0"/>
        <w:numPr>
          <w:ilvl w:val="3"/>
          <w:numId w:val="14"/>
        </w:numPr>
        <w:jc w:val="both"/>
        <w:rPr>
          <w:iCs/>
        </w:rPr>
      </w:pPr>
      <w:r w:rsidRPr="00120C2A">
        <w:rPr>
          <w:iCs/>
          <w:sz w:val="24"/>
          <w:szCs w:val="24"/>
        </w:rPr>
        <w:t>с</w:t>
      </w:r>
      <w:r w:rsidR="00391DB7" w:rsidRPr="00120C2A">
        <w:rPr>
          <w:iCs/>
          <w:sz w:val="24"/>
          <w:szCs w:val="24"/>
        </w:rPr>
        <w:t>тационарная</w:t>
      </w:r>
    </w:p>
    <w:p w14:paraId="66F4F918" w14:textId="4822CA1F" w:rsidR="00D47ACC" w:rsidRDefault="00FC5B19" w:rsidP="00375E5A">
      <w:pPr>
        <w:pStyle w:val="af0"/>
        <w:numPr>
          <w:ilvl w:val="3"/>
          <w:numId w:val="14"/>
        </w:numPr>
        <w:jc w:val="both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120C2A" w:rsidRPr="00346D8F" w14:paraId="24CFCAE1" w14:textId="77777777" w:rsidTr="00A91607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7376C7E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4A0A1F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77313EA" w14:textId="77777777" w:rsidR="00120C2A" w:rsidRPr="00346D8F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20C2A" w:rsidRPr="005004A1" w14:paraId="629EB28A" w14:textId="77777777" w:rsidTr="00A91607">
        <w:trPr>
          <w:trHeight w:val="283"/>
        </w:trPr>
        <w:tc>
          <w:tcPr>
            <w:tcW w:w="1560" w:type="dxa"/>
          </w:tcPr>
          <w:p w14:paraId="52A6EF88" w14:textId="77777777" w:rsidR="00120C2A" w:rsidRPr="00F512AD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69400D6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94FB9FB" w14:textId="77777777" w:rsidR="00120C2A" w:rsidRPr="005004A1" w:rsidRDefault="00120C2A" w:rsidP="00A9160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004A1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D6A5B6C" w14:textId="7A3060F7" w:rsidR="00120C2A" w:rsidRPr="0081340B" w:rsidRDefault="00120C2A" w:rsidP="00120C2A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структурном подразделении университета</w:t>
      </w:r>
      <w:r>
        <w:t xml:space="preserve"> (кафедра финансов и бизнес-аналитики)</w:t>
      </w:r>
      <w:r w:rsidRPr="0081340B">
        <w:rPr>
          <w:sz w:val="24"/>
          <w:szCs w:val="24"/>
        </w:rPr>
        <w:t>, предназначенном для проведения практической подготовки</w:t>
      </w:r>
      <w:r>
        <w:rPr>
          <w:rFonts w:eastAsia="Calibri"/>
          <w:iCs/>
          <w:sz w:val="24"/>
          <w:szCs w:val="24"/>
        </w:rPr>
        <w:t>;</w:t>
      </w:r>
    </w:p>
    <w:p w14:paraId="165894E8" w14:textId="4F7E5AB3" w:rsidR="00FC5B19" w:rsidRPr="0081340B" w:rsidRDefault="00FC5B19" w:rsidP="008C5722">
      <w:pPr>
        <w:pStyle w:val="af0"/>
        <w:ind w:left="0" w:firstLine="709"/>
        <w:jc w:val="both"/>
      </w:pPr>
      <w:r w:rsidRPr="0081340B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648C8E4" w:rsidR="0081340B" w:rsidRPr="00120C2A" w:rsidRDefault="00015F97" w:rsidP="00120C2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2BFBCF34" w14:textId="77777777" w:rsidR="00120C2A" w:rsidRPr="00FC5B19" w:rsidRDefault="00120C2A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43E821C" w14:textId="77777777" w:rsidR="00120C2A" w:rsidRPr="00484BCD" w:rsidRDefault="00120C2A" w:rsidP="00120C2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484BCD">
        <w:rPr>
          <w:iCs/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FB1097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484BCD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6C159F8B" w14:textId="4D5A1759" w:rsidR="000D048E" w:rsidRPr="00B27F40" w:rsidRDefault="0080748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7304">
        <w:rPr>
          <w:i/>
          <w:sz w:val="24"/>
          <w:szCs w:val="24"/>
        </w:rPr>
        <w:t>.</w:t>
      </w:r>
    </w:p>
    <w:p w14:paraId="2BAC3A18" w14:textId="4ADCD60C" w:rsidR="00571750" w:rsidRPr="00AB2334" w:rsidRDefault="00571750" w:rsidP="004837D1">
      <w:pPr>
        <w:pStyle w:val="2"/>
      </w:pPr>
      <w:r w:rsidRPr="00AB2334">
        <w:t xml:space="preserve">Цель </w:t>
      </w:r>
      <w:r w:rsidRPr="00120C2A">
        <w:rPr>
          <w:iCs w:val="0"/>
        </w:rPr>
        <w:t xml:space="preserve">учебной </w:t>
      </w:r>
      <w:r w:rsidRPr="00AB2334">
        <w:t>практики:</w:t>
      </w:r>
    </w:p>
    <w:p w14:paraId="115DDCD4" w14:textId="77777777" w:rsidR="00571750" w:rsidRPr="000F1D0A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F1D0A">
        <w:rPr>
          <w:iCs/>
          <w:sz w:val="24"/>
          <w:szCs w:val="24"/>
        </w:rPr>
        <w:t>Цели учебной практики:</w:t>
      </w:r>
    </w:p>
    <w:p w14:paraId="1257B22B" w14:textId="77777777" w:rsidR="00120C2A" w:rsidRDefault="00120C2A" w:rsidP="00120C2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F1D0A">
        <w:rPr>
          <w:iCs/>
          <w:sz w:val="24"/>
          <w:szCs w:val="24"/>
        </w:rPr>
        <w:t>- закрепление и углубление теоретической</w:t>
      </w:r>
      <w:r w:rsidRPr="003457DA">
        <w:rPr>
          <w:sz w:val="24"/>
          <w:szCs w:val="24"/>
        </w:rPr>
        <w:t xml:space="preserve">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;</w:t>
      </w:r>
      <w:r w:rsidRPr="003457DA">
        <w:rPr>
          <w:sz w:val="24"/>
          <w:szCs w:val="24"/>
        </w:rPr>
        <w:t xml:space="preserve"> </w:t>
      </w:r>
    </w:p>
    <w:p w14:paraId="495ADC22" w14:textId="77777777" w:rsidR="00120C2A" w:rsidRPr="004F00C1" w:rsidRDefault="00120C2A" w:rsidP="00120C2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00C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DBBED40" w14:textId="77777777" w:rsidR="00120C2A" w:rsidRPr="008F1638" w:rsidRDefault="00120C2A" w:rsidP="00120C2A">
      <w:pPr>
        <w:ind w:firstLine="540"/>
        <w:jc w:val="both"/>
        <w:rPr>
          <w:sz w:val="24"/>
          <w:szCs w:val="24"/>
        </w:rPr>
      </w:pPr>
      <w:r w:rsidRPr="008F1638">
        <w:rPr>
          <w:sz w:val="24"/>
          <w:szCs w:val="24"/>
        </w:rPr>
        <w:t xml:space="preserve">– формирование у будущих бакалавров навыков профессиональной деятельности с использованием специализированных научных баз данных и программы </w:t>
      </w:r>
      <w:proofErr w:type="spellStart"/>
      <w:r w:rsidRPr="008F1638">
        <w:rPr>
          <w:sz w:val="24"/>
          <w:szCs w:val="24"/>
        </w:rPr>
        <w:t>Project</w:t>
      </w:r>
      <w:proofErr w:type="spellEnd"/>
      <w:r w:rsidRPr="008F1638">
        <w:rPr>
          <w:sz w:val="24"/>
          <w:szCs w:val="24"/>
        </w:rPr>
        <w:t xml:space="preserve"> </w:t>
      </w:r>
      <w:proofErr w:type="spellStart"/>
      <w:r w:rsidRPr="008F1638">
        <w:rPr>
          <w:sz w:val="24"/>
          <w:szCs w:val="24"/>
        </w:rPr>
        <w:t>Expert</w:t>
      </w:r>
      <w:proofErr w:type="spellEnd"/>
      <w:r w:rsidRPr="008F1638">
        <w:rPr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5387"/>
      </w:tblGrid>
      <w:tr w:rsidR="000F1D0A" w:rsidRPr="007E3278" w14:paraId="55270CCF" w14:textId="77777777" w:rsidTr="000F1D0A">
        <w:trPr>
          <w:trHeight w:val="28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2E9428" w14:textId="77777777" w:rsidR="000F1D0A" w:rsidRPr="007E3278" w:rsidRDefault="000F1D0A" w:rsidP="00A9160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DF6A092" w14:textId="77777777" w:rsidR="000F1D0A" w:rsidRPr="007E3278" w:rsidRDefault="000F1D0A" w:rsidP="00A916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97AB2F1" w14:textId="77777777" w:rsidR="000F1D0A" w:rsidRPr="007E3278" w:rsidRDefault="000F1D0A" w:rsidP="00A916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F1D0A" w:rsidRPr="00867850" w14:paraId="1A524549" w14:textId="77777777" w:rsidTr="000F1D0A">
        <w:trPr>
          <w:trHeight w:val="283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34DEC" w14:textId="77777777" w:rsidR="000F1D0A" w:rsidRPr="00B73DA5" w:rsidRDefault="000F1D0A" w:rsidP="00A91607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lang w:eastAsia="en-US"/>
              </w:rPr>
            </w:pPr>
            <w:r w:rsidRPr="00B73DA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B73DA5">
              <w:rPr>
                <w:iCs/>
                <w:sz w:val="22"/>
                <w:szCs w:val="22"/>
              </w:rPr>
              <w:t xml:space="preserve">УК-3 </w:t>
            </w:r>
          </w:p>
          <w:p w14:paraId="237136B8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73DA5">
              <w:rPr>
                <w:rFonts w:eastAsiaTheme="minorHAnsi"/>
                <w:iCs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FE78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 xml:space="preserve">ИД-УК-3.2 </w:t>
            </w:r>
          </w:p>
          <w:p w14:paraId="29CB2254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0F0B718" w14:textId="77777777" w:rsidR="000F1D0A" w:rsidRPr="00B73DA5" w:rsidRDefault="000F1D0A" w:rsidP="00A9160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F1D0A" w:rsidRPr="0026026F" w14:paraId="56854932" w14:textId="77777777" w:rsidTr="000F1D0A">
        <w:trPr>
          <w:trHeight w:val="283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8B1B2" w14:textId="77777777" w:rsidR="000F1D0A" w:rsidRPr="00B73DA5" w:rsidRDefault="000F1D0A" w:rsidP="00A916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1FF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 xml:space="preserve">ИД-УК-3.4. </w:t>
            </w:r>
          </w:p>
          <w:p w14:paraId="1A21B8E7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iCs/>
              </w:rPr>
            </w:pPr>
            <w:r w:rsidRPr="00B73DA5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ABF33A9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F1D0A" w:rsidRPr="001A5C9C" w14:paraId="56B1129E" w14:textId="77777777" w:rsidTr="000F1D0A">
        <w:trPr>
          <w:trHeight w:val="138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255DE5A" w14:textId="77777777" w:rsidR="000F1D0A" w:rsidRPr="00B73DA5" w:rsidRDefault="000F1D0A" w:rsidP="00A91607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УК-10</w:t>
            </w:r>
          </w:p>
          <w:p w14:paraId="433FFEB5" w14:textId="77777777" w:rsidR="000F1D0A" w:rsidRPr="00B73DA5" w:rsidRDefault="000F1D0A" w:rsidP="00A91607">
            <w:pPr>
              <w:pStyle w:val="pboth"/>
              <w:tabs>
                <w:tab w:val="center" w:pos="116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Pr="00B73DA5">
              <w:rPr>
                <w:iCs/>
                <w:sz w:val="22"/>
                <w:szCs w:val="22"/>
              </w:rPr>
              <w:tab/>
            </w:r>
          </w:p>
          <w:p w14:paraId="091B41B2" w14:textId="77777777" w:rsidR="000F1D0A" w:rsidRPr="00B73DA5" w:rsidRDefault="000F1D0A" w:rsidP="00A916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3F844" w14:textId="77777777" w:rsidR="000F1D0A" w:rsidRPr="00B73DA5" w:rsidRDefault="000F1D0A" w:rsidP="00A916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3DA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ИД-УК-10.1 </w:t>
            </w:r>
          </w:p>
          <w:p w14:paraId="14484829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0F1D0A" w:rsidRPr="002D3AEC" w14:paraId="309EDBD1" w14:textId="77777777" w:rsidTr="000F1D0A">
        <w:trPr>
          <w:trHeight w:val="183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E3D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ПК2</w:t>
            </w:r>
          </w:p>
          <w:p w14:paraId="1C432802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324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ИД-ПК-2.2.</w:t>
            </w:r>
          </w:p>
          <w:p w14:paraId="7BB3B1AD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 применение экономического и финансового анализ компании.</w:t>
            </w:r>
          </w:p>
          <w:p w14:paraId="37B445BD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0F1D0A" w:rsidRPr="002D3AEC" w14:paraId="52DAF50C" w14:textId="77777777" w:rsidTr="000F1D0A">
        <w:trPr>
          <w:trHeight w:val="57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9E84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ПК-4</w:t>
            </w:r>
          </w:p>
          <w:p w14:paraId="5DC513A1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3FB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ИД-ПК-4.6</w:t>
            </w:r>
          </w:p>
          <w:p w14:paraId="4332E4FC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  <w:tr w:rsidR="000F1D0A" w:rsidRPr="002D3AEC" w14:paraId="10A6F646" w14:textId="77777777" w:rsidTr="000F1D0A">
        <w:trPr>
          <w:trHeight w:val="57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7A3C1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ПК-6</w:t>
            </w:r>
          </w:p>
          <w:p w14:paraId="1B51E727" w14:textId="77777777" w:rsidR="000F1D0A" w:rsidRPr="00B73DA5" w:rsidRDefault="000F1D0A" w:rsidP="00A91607">
            <w:pPr>
              <w:pStyle w:val="pboth"/>
              <w:rPr>
                <w:iCs/>
                <w:sz w:val="22"/>
                <w:szCs w:val="22"/>
              </w:rPr>
            </w:pPr>
            <w:r w:rsidRPr="00B73DA5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D73F3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ИД-ПК-6.4</w:t>
            </w:r>
          </w:p>
          <w:p w14:paraId="74F5EE44" w14:textId="77777777" w:rsidR="000F1D0A" w:rsidRPr="00B73DA5" w:rsidRDefault="000F1D0A" w:rsidP="00A916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73DA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C98D785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0F1D0A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F1D0A" w:rsidRPr="0004140F" w14:paraId="76E0F6F6" w14:textId="77777777" w:rsidTr="00A91607">
        <w:trPr>
          <w:trHeight w:val="340"/>
        </w:trPr>
        <w:tc>
          <w:tcPr>
            <w:tcW w:w="4678" w:type="dxa"/>
            <w:vAlign w:val="center"/>
          </w:tcPr>
          <w:p w14:paraId="3E910AF1" w14:textId="77777777" w:rsidR="000F1D0A" w:rsidRPr="00352F8B" w:rsidRDefault="000F1D0A" w:rsidP="00A91607">
            <w:pPr>
              <w:rPr>
                <w:iCs/>
              </w:rPr>
            </w:pPr>
            <w:r w:rsidRPr="00352F8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DA2AE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6C36D2F6" w14:textId="77777777" w:rsidR="000F1D0A" w:rsidRPr="003B0261" w:rsidRDefault="000F1D0A" w:rsidP="00A91607">
            <w:pPr>
              <w:rPr>
                <w:b/>
                <w:bCs/>
                <w:iCs/>
              </w:rPr>
            </w:pPr>
            <w:proofErr w:type="spellStart"/>
            <w:r w:rsidRPr="003B0261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3B0261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E481AD6" w14:textId="77777777" w:rsidR="000F1D0A" w:rsidRPr="003B0261" w:rsidRDefault="000F1D0A" w:rsidP="00A91607">
            <w:pPr>
              <w:jc w:val="center"/>
              <w:rPr>
                <w:b/>
                <w:bCs/>
                <w:iCs/>
              </w:rPr>
            </w:pPr>
            <w:r w:rsidRPr="003B0261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F3A33C5" w14:textId="77777777" w:rsidR="000F1D0A" w:rsidRPr="0004140F" w:rsidRDefault="000F1D0A" w:rsidP="00A91607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7B22" w14:textId="77777777" w:rsidR="00B12C9E" w:rsidRDefault="00B12C9E" w:rsidP="005E3840">
      <w:r>
        <w:separator/>
      </w:r>
    </w:p>
  </w:endnote>
  <w:endnote w:type="continuationSeparator" w:id="0">
    <w:p w14:paraId="564519BA" w14:textId="77777777" w:rsidR="00B12C9E" w:rsidRDefault="00B12C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ED0" w14:textId="77777777" w:rsidR="00B12C9E" w:rsidRDefault="00B12C9E" w:rsidP="005E3840">
      <w:r>
        <w:separator/>
      </w:r>
    </w:p>
  </w:footnote>
  <w:footnote w:type="continuationSeparator" w:id="0">
    <w:p w14:paraId="3F365821" w14:textId="77777777" w:rsidR="00B12C9E" w:rsidRDefault="00B12C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D0A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756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2A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2C9E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17CA3D-DD14-FE43-9B3E-5A82A20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2021-02-03T14:35:00Z</cp:lastPrinted>
  <dcterms:created xsi:type="dcterms:W3CDTF">2022-02-08T18:46:00Z</dcterms:created>
  <dcterms:modified xsi:type="dcterms:W3CDTF">2022-02-08T18:51:00Z</dcterms:modified>
</cp:coreProperties>
</file>