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1123"/>
        <w:gridCol w:w="4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  <w:gridSpan w:val="3"/>
            <w:vAlign w:val="bottom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  <w:lang w:val="ru-RU"/>
              </w:rPr>
              <w:t>ПРОИЗВОДСТВЕННОЙ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7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  <w:lang w:val="ru-RU"/>
              </w:rPr>
              <w:t>Проектно-технологическая практика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Toc57022812"/>
            <w:bookmarkStart w:id="1" w:name="_Toc62039378"/>
            <w:bookmarkStart w:id="2" w:name="_Toc56765514"/>
            <w:bookmarkStart w:id="3" w:name="_Toc57025163"/>
            <w:bookmarkStart w:id="4" w:name="_Toc57024930"/>
            <w:r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_Toc57022813"/>
            <w:bookmarkStart w:id="6" w:name="_Toc56765515"/>
            <w:bookmarkStart w:id="7" w:name="_Toc62039379"/>
            <w:bookmarkStart w:id="8" w:name="_Toc57024931"/>
            <w:bookmarkStart w:id="9" w:name="_Toc57025164"/>
            <w:r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123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</w:rPr>
              <w:t>.03.01</w:t>
            </w:r>
          </w:p>
        </w:tc>
        <w:tc>
          <w:tcPr>
            <w:tcW w:w="4439" w:type="dxa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C</w:t>
            </w:r>
            <w:r>
              <w:rPr>
                <w:sz w:val="26"/>
                <w:szCs w:val="26"/>
              </w:rPr>
              <w:t xml:space="preserve">оциология </w:t>
            </w:r>
            <w:r>
              <w:rPr>
                <w:rFonts w:hint="default"/>
                <w:sz w:val="26"/>
                <w:szCs w:val="26"/>
                <w:lang w:val="ru-RU"/>
              </w:rPr>
              <w:t>моды и искусства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85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>
      <w:pPr>
        <w:pStyle w:val="3"/>
        <w:spacing w:before="0" w:after="0"/>
      </w:pPr>
      <w:r>
        <w:t>Способы проведения практики</w:t>
      </w:r>
    </w:p>
    <w:p>
      <w:pPr>
        <w:pStyle w:val="62"/>
        <w:numPr>
          <w:ilvl w:val="3"/>
          <w:numId w:val="5"/>
        </w:numPr>
        <w:jc w:val="both"/>
        <w:rPr>
          <w:iCs/>
        </w:rPr>
      </w:pPr>
      <w:r>
        <w:rPr>
          <w:iCs/>
          <w:sz w:val="24"/>
          <w:szCs w:val="24"/>
        </w:rPr>
        <w:t>стационарная.</w:t>
      </w:r>
    </w:p>
    <w:p>
      <w:pPr>
        <w:pStyle w:val="3"/>
        <w:spacing w:before="0" w:after="0"/>
      </w:pPr>
      <w:r>
        <w:t>Сроки и продолжительность практики</w:t>
      </w: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восьмой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4"/>
                <w:szCs w:val="24"/>
                <w:lang w:eastAsia="en-US"/>
              </w:rPr>
            </w:pPr>
            <w:r>
              <w:rPr>
                <w:iCs w:val="0"/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numPr>
                <w:ilvl w:val="0"/>
                <w:numId w:val="0"/>
              </w:numPr>
              <w:spacing w:before="0" w:after="0"/>
              <w:outlineLvl w:val="1"/>
              <w:rPr>
                <w:rFonts w:hint="default"/>
                <w:iCs w:val="0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iCs w:val="0"/>
                <w:sz w:val="24"/>
                <w:szCs w:val="24"/>
                <w:lang w:val="ru-RU" w:eastAsia="en-US"/>
              </w:rPr>
              <w:t>2</w:t>
            </w:r>
            <w:r>
              <w:rPr>
                <w:iCs w:val="0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iCs w:val="0"/>
                <w:sz w:val="24"/>
                <w:szCs w:val="24"/>
                <w:lang w:val="ru-RU" w:eastAsia="en-US"/>
              </w:rPr>
              <w:t>и</w:t>
            </w:r>
          </w:p>
        </w:tc>
      </w:tr>
    </w:tbl>
    <w:p>
      <w:pPr>
        <w:pStyle w:val="3"/>
      </w:pPr>
      <w:r>
        <w:t>Место проведения практики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профильных организациях, деятельность которых соответствует профилю образовательной программы в соответствии с договорами о практической подготовке.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</w:r>
      <w:r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подготовки: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•- РИНЦ «Социоинжиниринг будущего» ИСИ</w:t>
      </w:r>
    </w:p>
    <w:p>
      <w:pPr>
        <w:pStyle w:val="62"/>
        <w:numPr>
          <w:ilvl w:val="3"/>
          <w:numId w:val="5"/>
        </w:numPr>
        <w:tabs>
          <w:tab w:val="left" w:pos="709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</w:t>
      </w:r>
    </w:p>
    <w:p>
      <w:pPr>
        <w:pStyle w:val="3"/>
      </w:pPr>
      <w:r>
        <w:t>Форма промежуточной аттестации</w:t>
      </w:r>
    </w:p>
    <w:p>
      <w:pPr>
        <w:pStyle w:val="62"/>
        <w:numPr>
          <w:ilvl w:val="3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зачет с оценкой </w:t>
      </w:r>
    </w:p>
    <w:p>
      <w:pPr>
        <w:pStyle w:val="3"/>
      </w:pPr>
      <w:r>
        <w:t>Место практики в структуре ОПОП</w:t>
      </w:r>
    </w:p>
    <w:p>
      <w:pPr>
        <w:pStyle w:val="62"/>
        <w:numPr>
          <w:ilvl w:val="3"/>
          <w:numId w:val="5"/>
        </w:numPr>
        <w:jc w:val="both"/>
        <w:rPr>
          <w:iCs/>
          <w:sz w:val="24"/>
          <w:szCs w:val="24"/>
        </w:rPr>
      </w:pPr>
      <w:r>
        <w:rPr>
          <w:rFonts w:hint="default"/>
          <w:iCs/>
          <w:sz w:val="24"/>
          <w:szCs w:val="24"/>
          <w:lang w:val="ru-RU"/>
        </w:rPr>
        <w:t>Производственная (проектно-технологическая)</w:t>
      </w:r>
      <w:r>
        <w:rPr>
          <w:iCs/>
          <w:sz w:val="24"/>
          <w:szCs w:val="24"/>
        </w:rPr>
        <w:t xml:space="preserve"> практика относится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к части</w:t>
      </w:r>
      <w:r>
        <w:rPr>
          <w:rFonts w:hint="default"/>
          <w:iCs/>
          <w:sz w:val="24"/>
          <w:szCs w:val="24"/>
          <w:lang w:val="ru-RU"/>
        </w:rPr>
        <w:t xml:space="preserve"> , формируемой участниками образовательных отношений.</w:t>
      </w:r>
    </w:p>
    <w:p>
      <w:pPr>
        <w:pStyle w:val="3"/>
        <w:rPr>
          <w:highlight w:val="none"/>
        </w:rPr>
      </w:pPr>
      <w:r>
        <w:rPr>
          <w:highlight w:val="none"/>
        </w:rPr>
        <w:t xml:space="preserve">Цель </w:t>
      </w:r>
      <w:r>
        <w:t xml:space="preserve"> </w:t>
      </w:r>
      <w:r>
        <w:rPr>
          <w:lang w:val="ru-RU"/>
        </w:rPr>
        <w:t>п</w:t>
      </w:r>
      <w:r>
        <w:rPr>
          <w:rFonts w:hint="default"/>
          <w:lang w:val="ru-RU"/>
        </w:rPr>
        <w:t>роизводственной</w:t>
      </w:r>
      <w:r>
        <w:rPr>
          <w:rFonts w:hint="default"/>
          <w:highlight w:val="none"/>
          <w:lang w:val="ru-RU"/>
        </w:rPr>
        <w:t xml:space="preserve"> практика</w:t>
      </w:r>
      <w:r>
        <w:rPr>
          <w:highlight w:val="none"/>
        </w:rPr>
        <w:t>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Cs/>
          <w:sz w:val="24"/>
          <w:szCs w:val="24"/>
        </w:rPr>
      </w:pPr>
      <w:bookmarkStart w:id="10" w:name="_Hlk88571482"/>
      <w:r>
        <w:rPr>
          <w:iCs/>
          <w:sz w:val="24"/>
          <w:szCs w:val="24"/>
        </w:rPr>
        <w:t xml:space="preserve">формирование профессиональных компетенций по выполнению </w:t>
      </w:r>
      <w:r>
        <w:rPr>
          <w:rFonts w:hint="default"/>
          <w:iCs/>
          <w:sz w:val="24"/>
          <w:szCs w:val="24"/>
          <w:lang w:val="ru-RU"/>
        </w:rPr>
        <w:t>проектно-технологической</w:t>
      </w:r>
      <w:r>
        <w:rPr>
          <w:iCs/>
          <w:sz w:val="24"/>
          <w:szCs w:val="24"/>
        </w:rPr>
        <w:t xml:space="preserve"> работы в области </w:t>
      </w:r>
      <w:r>
        <w:rPr>
          <w:iCs/>
          <w:sz w:val="24"/>
          <w:szCs w:val="24"/>
          <w:lang w:val="ru-RU"/>
        </w:rPr>
        <w:t>социологии</w:t>
      </w:r>
      <w:r>
        <w:rPr>
          <w:iCs/>
          <w:sz w:val="24"/>
          <w:szCs w:val="24"/>
        </w:rPr>
        <w:t xml:space="preserve">, направленной на анализ </w:t>
      </w:r>
      <w:r>
        <w:rPr>
          <w:iCs/>
          <w:sz w:val="24"/>
          <w:szCs w:val="24"/>
          <w:lang w:val="ru-RU"/>
        </w:rPr>
        <w:t>и</w:t>
      </w:r>
      <w:r>
        <w:rPr>
          <w:rFonts w:hint="default"/>
          <w:iCs/>
          <w:sz w:val="24"/>
          <w:szCs w:val="24"/>
          <w:lang w:val="ru-RU"/>
        </w:rPr>
        <w:t xml:space="preserve"> проведение социологических исследований</w:t>
      </w:r>
      <w:r>
        <w:rPr>
          <w:iCs/>
          <w:sz w:val="24"/>
          <w:szCs w:val="24"/>
        </w:rPr>
        <w:t xml:space="preserve"> , поиск способов решения конкретной социально</w:t>
      </w:r>
      <w:r>
        <w:rPr>
          <w:iCs/>
          <w:sz w:val="24"/>
          <w:szCs w:val="24"/>
          <w:lang w:val="ru-RU"/>
        </w:rPr>
        <w:t>й</w:t>
      </w:r>
      <w:r>
        <w:rPr>
          <w:iCs/>
          <w:sz w:val="24"/>
          <w:szCs w:val="24"/>
        </w:rPr>
        <w:t xml:space="preserve"> проблемы. </w:t>
      </w:r>
    </w:p>
    <w:bookmarkEnd w:id="10"/>
    <w:p>
      <w:pPr>
        <w:pStyle w:val="3"/>
        <w:numPr>
          <w:ilvl w:val="0"/>
          <w:numId w:val="0"/>
        </w:numPr>
        <w:ind w:left="709"/>
        <w:rPr>
          <w:sz w:val="24"/>
          <w:szCs w:val="24"/>
        </w:rPr>
      </w:pPr>
      <w:bookmarkStart w:id="11" w:name="_GoBack"/>
      <w:bookmarkEnd w:id="11"/>
      <w:r>
        <w:t>Формируемые компетенции и индикаторы достижения компетенций:</w:t>
      </w:r>
    </w:p>
    <w:tbl>
      <w:tblPr>
        <w:tblStyle w:val="12"/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ПК-1. Способен организовать сбор данных при опросе общественного мнения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ИД-ПК-1.1 Детализация технологии сбора социологической информации применительно к условиям исследования и особенностям выбранной методической стратегии;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ИД-ПК-1.2 Разработка полного комплекта отчётных материалов по каждому этапу сбора информации;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ИД-ПК-1.3 Представление проанализированных фактических  данных из вторичных источников (результатов социологических опросов, статистических данных);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ИД-ПК-1.4Контроль  качества сбора данных с использованием технических средств (аудио- и видео- записи, GPS-координаты) и онлайн-интервью  при организации сбора данных опроса общественного мнения;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i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ПК-2.Способен подготовить проектное предложение для проведения социологического исследования 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2"/>
                <w:rFonts w:ascii="Times New Roman" w:hAnsi="Times New Roman"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ИД-ПК-2.1 Описание проблемной ситуации и подготовка проектных предложений для проведения социологического исследования;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ИД-ПК-2.2 Обоснование актуальности проекта для решения поставленной проблемы;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eastAsia="Calibri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ПК-3. Способен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ИД-ПК-3.1Отбор, анализ и обработка  данных научных исследований в различных областях социологии с применением современной аппаратуры, оборудования, информационных технологий;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ИД-ПК-3.2Формулирование целей и задач научных исследований в различных областях социологии;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ИД-ПК-3.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Использование  в ходе анализа социологических данных современные исследовательские методы с использованием новейшего отечественного и зарубежного опыта;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11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ПК-4.Способен участвовать в составлении, представлении и оформлении  проектов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ИД-ПК-4.1 Составление и оформление  проектов профессиональной научно-технической документации, научных отчетов и  результатов социологического исследования;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ПК-5.Способен планировать и осуществлять проектные работы в области изучения общественного мнения, организации работы маркетинговых служб, в том числе в сфере моды и искусства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ИД-ПК-5.1 Использование знания об основных методах социологических и маркетинговых исследований и особенностях их применения в области изучения общественного мнения;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ИД-ПК-5.2Формулирование  цели и задач  социологического исследования проектных работ в области изучения общественного мнения, организации работы маркетинговых служб;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ИД-ПК-5.3Применение  методов маркетинговых исследований в профессиональной  деятельности;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ИД-ПК-5.4Участие в проектных формах работы и реализация самостоятельных исследовательских проектных работ  в области изучения общественного мнения, организации работы маркетинговых служб, в том числе в сфере моды и искусства;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11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ПК-6. Способен организовывать мониторинг рынка услуг дополнительного образования детей и взрослых, в том числе в сфере моды и искусства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ИД-ПК-6.1Организация и разработка программ и инструментария изучения рынка услуг дополнительного образования детей и взрослых, в том числе в сфере моды и искусства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1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ИД-ПК-6.4Применение  теории и практики маркетинговых исследований   дополнительного образования детей и взрослых для мониторинга  рынка услуг и разработки предложений, в том числе в сфере моды и искусства;</w:t>
            </w:r>
          </w:p>
        </w:tc>
      </w:tr>
    </w:tbl>
    <w:p>
      <w:pPr>
        <w:pStyle w:val="62"/>
        <w:numPr>
          <w:ilvl w:val="0"/>
          <w:numId w:val="0"/>
        </w:numPr>
        <w:tabs>
          <w:tab w:val="left" w:pos="709"/>
        </w:tabs>
        <w:ind w:leftChars="0"/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Общая трудоёмкость </w:t>
      </w:r>
      <w:r>
        <w:rPr>
          <w:sz w:val="26"/>
          <w:szCs w:val="26"/>
          <w:lang w:val="ru-RU"/>
        </w:rPr>
        <w:t>производственной</w:t>
      </w:r>
      <w:r>
        <w:rPr>
          <w:rFonts w:hint="default"/>
          <w:sz w:val="26"/>
          <w:szCs w:val="26"/>
          <w:highlight w:val="none"/>
          <w:lang w:val="ru-RU"/>
        </w:rPr>
        <w:t xml:space="preserve"> практики</w:t>
      </w:r>
      <w:r>
        <w:rPr>
          <w:sz w:val="26"/>
          <w:szCs w:val="26"/>
        </w:rPr>
        <w:t xml:space="preserve"> составляет:</w:t>
      </w:r>
    </w:p>
    <w:p>
      <w:pPr>
        <w:pStyle w:val="62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020"/>
        <w:gridCol w:w="850"/>
        <w:gridCol w:w="102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vAlign w:val="center"/>
          </w:tcPr>
          <w:p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ind w:left="5670"/>
        <w:jc w:val="center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96291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60231B1"/>
    <w:multiLevelType w:val="multilevel"/>
    <w:tmpl w:val="660231B1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36A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0C5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1FF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6A4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D1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4A13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096B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278C5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2F1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F8F"/>
    <w:rsid w:val="00DD1312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37687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  <w:rsid w:val="0CEF23AF"/>
    <w:rsid w:val="14CA3AEF"/>
    <w:rsid w:val="25511F52"/>
    <w:rsid w:val="342F53E4"/>
    <w:rsid w:val="398F1E65"/>
    <w:rsid w:val="3F10756E"/>
    <w:rsid w:val="4651563E"/>
    <w:rsid w:val="53A87B29"/>
    <w:rsid w:val="571A4A65"/>
    <w:rsid w:val="5AAA235A"/>
    <w:rsid w:val="65A11F27"/>
    <w:rsid w:val="6BF47D6A"/>
    <w:rsid w:val="71E13DF6"/>
    <w:rsid w:val="7CBE0273"/>
    <w:rsid w:val="7F1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54">
    <w:name w:val="font0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55">
    <w:name w:val="font21"/>
    <w:qFormat/>
    <w:uiPriority w:val="0"/>
    <w:rPr>
      <w:rFonts w:hint="default" w:ascii="Times New Roman" w:hAnsi="Times New Roman" w:cs="Times New Roman"/>
      <w:color w:val="FF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A989-0A45-491A-B5D3-099A1262B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4988</Characters>
  <Lines>41</Lines>
  <Paragraphs>11</Paragraphs>
  <TotalTime>0</TotalTime>
  <ScaleCrop>false</ScaleCrop>
  <LinksUpToDate>false</LinksUpToDate>
  <CharactersWithSpaces>5851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2021-03-30T09:44:00Z</dcterms:created>
  <dc:creator>311_1</dc:creator>
  <cp:lastModifiedBy>Оксана Юрьевна Мишина</cp:lastModifiedBy>
  <cp:lastPrinted>2021-02-03T14:35:00Z</cp:lastPrinted>
  <dcterms:modified xsi:type="dcterms:W3CDTF">2022-05-15T11:37:12Z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7538B43BF90F4A6CA5606F623926D109</vt:lpwstr>
  </property>
</Properties>
</file>