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Педагогическое проектирование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62039378"/>
            <w:bookmarkStart w:id="1" w:name="_Toc57024930"/>
            <w:bookmarkStart w:id="2" w:name="_Toc57025163"/>
            <w:bookmarkStart w:id="3" w:name="_Toc56765514"/>
            <w:bookmarkStart w:id="4" w:name="_Toc57022812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4931"/>
            <w:bookmarkStart w:id="6" w:name="_Toc57022813"/>
            <w:bookmarkStart w:id="7" w:name="_Toc62039379"/>
            <w:bookmarkStart w:id="8" w:name="_Toc56765515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Цифровая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108 часов</w:t>
            </w:r>
            <w:bookmarkStart w:id="15" w:name="_GoBack"/>
            <w:bookmarkEnd w:id="15"/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Педагогическое проектирование </w:t>
      </w:r>
      <w:r>
        <w:rPr>
          <w:iCs/>
          <w:sz w:val="24"/>
          <w:szCs w:val="24"/>
        </w:rPr>
        <w:t xml:space="preserve">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>
        <w:rPr>
          <w:iCs/>
          <w:sz w:val="24"/>
          <w:szCs w:val="24"/>
          <w:highlight w:val="none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профессиональных</w:t>
      </w:r>
      <w:r>
        <w:rPr>
          <w:iCs/>
          <w:sz w:val="24"/>
          <w:szCs w:val="24"/>
          <w:highlight w:val="none"/>
        </w:rPr>
        <w:t xml:space="preserve"> компетенций, </w:t>
      </w:r>
      <w:r>
        <w:rPr>
          <w:iCs/>
          <w:sz w:val="24"/>
          <w:szCs w:val="24"/>
          <w:highlight w:val="none"/>
          <w:lang w:val="ru-RU"/>
        </w:rPr>
        <w:t>с</w:t>
      </w:r>
      <w:r>
        <w:rPr>
          <w:rFonts w:hint="default"/>
          <w:iCs/>
          <w:sz w:val="24"/>
          <w:szCs w:val="24"/>
          <w:highlight w:val="none"/>
          <w:lang w:val="en-US" w:eastAsia="zh-CN"/>
        </w:rPr>
        <w:t>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</w:r>
      <w:r>
        <w:rPr>
          <w:rFonts w:hint="default"/>
          <w:iCs/>
          <w:sz w:val="24"/>
          <w:szCs w:val="24"/>
          <w:highlight w:val="none"/>
          <w:lang w:val="ru-RU" w:eastAsia="zh-CN"/>
        </w:rPr>
        <w:t>, содействовать гражданам в поиске подходящей работы, организация профессиональной ориентации граждан, работодателям в подборе необходимых работников, изучать положения на рынке труда, социологический анализ статистических данных, подготовка предложений по решению проблем занятости населения, информировать об услугах, оказываемых центром занятости населения, и о положении на рынке труда, организовывать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</w:r>
      <w:bookmarkEnd w:id="10"/>
    </w:p>
    <w:p>
      <w:pPr>
        <w:pStyle w:val="3"/>
        <w:numPr>
          <w:ilvl w:val="0"/>
          <w:numId w:val="0"/>
        </w:numPr>
        <w:ind w:left="709"/>
      </w:pPr>
      <w:r>
        <w:t xml:space="preserve">Задачи </w:t>
      </w:r>
      <w:r>
        <w:rPr>
          <w:rFonts w:hint="default"/>
          <w:lang w:val="ru-RU"/>
        </w:rPr>
        <w:t>производственной</w:t>
      </w:r>
      <w:r>
        <w:t xml:space="preserve"> практики:</w:t>
      </w:r>
    </w:p>
    <w:p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bookmarkStart w:id="11" w:name="_Toc273430467"/>
      <w:r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  <w:bookmarkEnd w:id="11"/>
    </w:p>
    <w:p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bookmarkStart w:id="12" w:name="_Toc273430468"/>
      <w:r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  <w:bookmarkEnd w:id="12"/>
    </w:p>
    <w:p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bookmarkStart w:id="13" w:name="_Toc273430469"/>
      <w:r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  <w:bookmarkEnd w:id="13"/>
    </w:p>
    <w:p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реальными технологическими процессами;</w:t>
      </w:r>
    </w:p>
    <w:p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bookmarkStart w:id="14" w:name="_Toc273430471"/>
      <w:r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  <w:bookmarkEnd w:id="14"/>
      <w:r>
        <w:rPr>
          <w:sz w:val="24"/>
          <w:szCs w:val="24"/>
        </w:rPr>
        <w:t>;</w:t>
      </w:r>
    </w:p>
    <w:p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одной из задач производственной практики является приобщение обучающегося к социальной среде предприятия (организации) с целью приобретения социально-личностных компетенций, необходимых для работы в профессиональной сфере.</w:t>
      </w:r>
    </w:p>
    <w:p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путем непосредственного участия обучающегося в деятельности предприятия или научно-исследовательской организации закрепить теоретические знания, полученные во время аудиторных занятий, учебных практик, приобрести профессиональные умения и навыки, собрать необходимые материалы для написания выпускной квалификационной работы. </w:t>
      </w:r>
    </w:p>
    <w:p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  <w:ind w:left="709" w:leftChars="0"/>
        <w:rPr>
          <w:rStyle w:val="45"/>
          <w:rFonts w:eastAsiaTheme="minorHAnsi"/>
          <w:bCs w:val="0"/>
          <w:iCs w:val="0"/>
        </w:r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p/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i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Методологическая и методическая грамотность при решении профессиональных задач</w:t>
            </w:r>
          </w:p>
        </w:tc>
        <w:tc>
          <w:tcPr>
            <w:tcW w:w="2693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ПК-3.Способен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4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Анализ и интерпретация результатов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Подготовка и оформление отчета (публикации) по результатам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6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Представление результатов исследования руководителю организации (заказчику)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9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Оказание услуг в области занятости населения</w:t>
            </w:r>
          </w:p>
        </w:tc>
        <w:tc>
          <w:tcPr>
            <w:tcW w:w="2693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ПК-5. 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ИД-ПК-5.1 Содействие гражданам в поиске подходящей работы, организация профессиональной ориентации граждан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ИД-ПК-5.2 Содействие работодателям в подборе необходимых работников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ИД-ПК-5.3 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ИД-ПК-5.4 Информирование об услугах, оказываемых центром занятости населения, и о положении на рынке труда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94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4"/>
                <w:rFonts w:eastAsia="SimSu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ИД-ПК-5.5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  <w:lang w:val="ru-RU"/>
        </w:rPr>
        <w:t>н</w:t>
      </w:r>
      <w:r>
        <w:rPr>
          <w:rFonts w:hint="default"/>
          <w:sz w:val="26"/>
          <w:szCs w:val="26"/>
          <w:highlight w:val="none"/>
          <w:lang w:val="ru-RU"/>
        </w:rPr>
        <w:t>аучно-исследовательской работы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7E439D"/>
    <w:multiLevelType w:val="multilevel"/>
    <w:tmpl w:val="6A7E439D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hint="default" w:ascii="Wingdings" w:hAnsi="Wingdings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2653D17"/>
    <w:rsid w:val="14CA3AEF"/>
    <w:rsid w:val="25511F52"/>
    <w:rsid w:val="342F53E4"/>
    <w:rsid w:val="398F1E65"/>
    <w:rsid w:val="3F10756E"/>
    <w:rsid w:val="4651563E"/>
    <w:rsid w:val="4E7772CE"/>
    <w:rsid w:val="53A87B29"/>
    <w:rsid w:val="65A11F27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0</TotalTime>
  <ScaleCrop>false</ScaleCrop>
  <LinksUpToDate>false</LinksUpToDate>
  <CharactersWithSpaces>5851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2022-04-06T21:43:39Z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5F84A27C0E5C46D9AE94818E5724F234</vt:lpwstr>
  </property>
</Properties>
</file>