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23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  <w:lang w:val="ru-RU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Преддипломная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Toc56765514"/>
            <w:bookmarkStart w:id="1" w:name="_Toc57025163"/>
            <w:bookmarkStart w:id="2" w:name="_Toc57022812"/>
            <w:bookmarkStart w:id="3" w:name="_Toc57024930"/>
            <w:bookmarkStart w:id="4" w:name="_Toc62039378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_Toc62039379"/>
            <w:bookmarkStart w:id="6" w:name="_Toc57025164"/>
            <w:bookmarkStart w:id="7" w:name="_Toc57022813"/>
            <w:bookmarkStart w:id="8" w:name="_Toc56765515"/>
            <w:bookmarkStart w:id="9" w:name="_Toc57024931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42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Реклама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Реклама и связи с общественностью в социокультурной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3"/>
        <w:spacing w:before="0" w:after="0"/>
      </w:pPr>
      <w:r>
        <w:t>Способы проведения практики</w:t>
      </w:r>
    </w:p>
    <w:p>
      <w:pPr>
        <w:pStyle w:val="62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стационарная.</w:t>
      </w:r>
    </w:p>
    <w:p>
      <w:pPr>
        <w:pStyle w:val="3"/>
        <w:spacing w:before="0" w:after="0"/>
      </w:pPr>
      <w:r>
        <w:t>Сроки и продолжительность практики</w:t>
      </w:r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восьмой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8</w:t>
            </w:r>
            <w:r>
              <w:rPr>
                <w:iCs w:val="0"/>
                <w:sz w:val="24"/>
                <w:szCs w:val="24"/>
                <w:lang w:eastAsia="en-US"/>
              </w:rPr>
              <w:t xml:space="preserve"> недел</w:t>
            </w:r>
            <w:r>
              <w:rPr>
                <w:iCs w:val="0"/>
                <w:sz w:val="24"/>
                <w:szCs w:val="24"/>
                <w:lang w:val="ru-RU" w:eastAsia="en-US"/>
              </w:rPr>
              <w:t>ь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•- РИНЦ «Социоинжиниринг будущего» ИСИ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>
      <w:pPr>
        <w:pStyle w:val="3"/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rFonts w:hint="default"/>
          <w:bCs/>
          <w:i/>
          <w:sz w:val="24"/>
          <w:szCs w:val="24"/>
          <w:lang w:val="ru-RU"/>
        </w:rPr>
        <w:t>восьмой</w:t>
      </w:r>
      <w:bookmarkStart w:id="12" w:name="_GoBack"/>
      <w:bookmarkEnd w:id="12"/>
      <w:r>
        <w:rPr>
          <w:bCs/>
          <w:i/>
          <w:sz w:val="24"/>
          <w:szCs w:val="24"/>
        </w:rPr>
        <w:t xml:space="preserve"> семестр – </w:t>
      </w:r>
      <w:r>
        <w:rPr>
          <w:bCs/>
          <w:sz w:val="24"/>
          <w:szCs w:val="24"/>
        </w:rPr>
        <w:t xml:space="preserve">зачет с оценкой </w:t>
      </w:r>
    </w:p>
    <w:p>
      <w:pPr>
        <w:pStyle w:val="3"/>
      </w:pPr>
      <w:r>
        <w:t>Место практики в структуре ОПОП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Производственная (преддипломная) практика</w:t>
      </w:r>
      <w:r>
        <w:rPr>
          <w:iCs/>
          <w:sz w:val="24"/>
          <w:szCs w:val="24"/>
        </w:rPr>
        <w:t xml:space="preserve"> относится к обязательной части.</w:t>
      </w:r>
    </w:p>
    <w:p>
      <w:pPr>
        <w:pStyle w:val="3"/>
        <w:rPr>
          <w:highlight w:val="none"/>
        </w:rPr>
      </w:pPr>
      <w:r>
        <w:rPr>
          <w:highlight w:val="none"/>
        </w:rPr>
        <w:t xml:space="preserve">Цель </w:t>
      </w:r>
      <w:r>
        <w:rPr>
          <w:highlight w:val="none"/>
          <w:lang w:val="ru-RU"/>
        </w:rPr>
        <w:t>производственной</w:t>
      </w:r>
      <w:r>
        <w:rPr>
          <w:rFonts w:hint="default"/>
          <w:highlight w:val="none"/>
          <w:lang w:val="ru-RU"/>
        </w:rPr>
        <w:t xml:space="preserve"> (</w:t>
      </w:r>
      <w:r>
        <w:rPr>
          <w:lang w:val="ru-RU"/>
        </w:rPr>
        <w:t>п</w:t>
      </w:r>
      <w:r>
        <w:rPr>
          <w:rFonts w:hint="default"/>
          <w:lang w:val="ru-RU"/>
        </w:rPr>
        <w:t>реддипломной) практики</w:t>
      </w:r>
      <w:r>
        <w:rPr>
          <w:highlight w:val="none"/>
        </w:rPr>
        <w:t>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0" w:name="_Hlk88571482"/>
      <w:bookmarkStart w:id="11" w:name="_Hlk88571533"/>
      <w:r>
        <w:rPr>
          <w:iCs/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сбор необходимых материалов для написания выпускной квалификационной работы.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формирование </w:t>
      </w:r>
      <w:r>
        <w:rPr>
          <w:iCs/>
          <w:sz w:val="24"/>
          <w:szCs w:val="24"/>
          <w:lang w:val="ru-RU"/>
        </w:rPr>
        <w:t>универсальных</w:t>
      </w:r>
      <w:r>
        <w:rPr>
          <w:rFonts w:hint="default"/>
          <w:iCs/>
          <w:sz w:val="24"/>
          <w:szCs w:val="24"/>
          <w:lang w:val="ru-RU"/>
        </w:rPr>
        <w:t xml:space="preserve"> и </w:t>
      </w:r>
      <w:r>
        <w:rPr>
          <w:iCs/>
          <w:sz w:val="24"/>
          <w:szCs w:val="24"/>
        </w:rPr>
        <w:t xml:space="preserve">профессиональных компетенций по выполнению научно-исследовательской работы в области </w:t>
      </w:r>
      <w:r>
        <w:rPr>
          <w:rFonts w:hint="default"/>
          <w:iCs/>
          <w:sz w:val="24"/>
          <w:szCs w:val="24"/>
          <w:lang w:val="ru-RU"/>
        </w:rPr>
        <w:t>рекламы и связям с общественностью</w:t>
      </w:r>
      <w:r>
        <w:rPr>
          <w:iCs/>
          <w:sz w:val="24"/>
          <w:szCs w:val="24"/>
        </w:rPr>
        <w:t xml:space="preserve">, направленной на анализ </w:t>
      </w:r>
      <w:r>
        <w:rPr>
          <w:iCs/>
          <w:sz w:val="24"/>
          <w:szCs w:val="24"/>
          <w:lang w:val="ru-RU"/>
        </w:rPr>
        <w:t>и</w:t>
      </w:r>
      <w:r>
        <w:rPr>
          <w:rFonts w:hint="default"/>
          <w:iCs/>
          <w:sz w:val="24"/>
          <w:szCs w:val="24"/>
          <w:lang w:val="ru-RU"/>
        </w:rPr>
        <w:t xml:space="preserve"> проведение исследований</w:t>
      </w:r>
      <w:r>
        <w:rPr>
          <w:iCs/>
          <w:sz w:val="24"/>
          <w:szCs w:val="24"/>
        </w:rPr>
        <w:t xml:space="preserve"> , поиск способов решения конкретной проблемы</w:t>
      </w:r>
      <w:r>
        <w:rPr>
          <w:rFonts w:hint="default"/>
          <w:iCs/>
          <w:sz w:val="24"/>
          <w:szCs w:val="24"/>
          <w:lang w:val="ru-RU"/>
        </w:rPr>
        <w:t xml:space="preserve">, приобретение практического опыта и умения студентов применять полученные ими знания во время обучения на предприятии (организации). </w:t>
      </w:r>
    </w:p>
    <w:bookmarkEnd w:id="10"/>
    <w:bookmarkEnd w:id="11"/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0"/>
              </w:numPr>
              <w:ind w:left="34" w:leftChars="0"/>
              <w:rPr>
                <w:rFonts w:eastAsia="Times New Roman"/>
                <w:i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-УК-2.2 </w:t>
            </w:r>
            <w:r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  <w:p>
            <w:pPr>
              <w:pStyle w:val="62"/>
              <w:numPr>
                <w:ilvl w:val="0"/>
                <w:numId w:val="0"/>
              </w:numPr>
              <w:ind w:left="34" w:leftChars="0" w:firstLine="0" w:firstLineChars="0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eastAsia="Calibri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-УК-2.3 </w:t>
            </w:r>
            <w:r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0"/>
              </w:numPr>
              <w:ind w:leftChars="0"/>
              <w:rPr>
                <w:rStyle w:val="152"/>
                <w:rFonts w:ascii="Times New Roman" w:hAnsi="Times New Roman" w:eastAsiaTheme="minorHAnsi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>-УК-3.2</w:t>
            </w:r>
            <w:r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eastAsia="Calibri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0"/>
              </w:numPr>
              <w:ind w:left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-УК-3.3 </w:t>
            </w:r>
            <w:r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eastAsia="Calibri"/>
              </w:rPr>
            </w:pPr>
            <w:r>
              <w:t>ПК-2.</w:t>
            </w:r>
            <w:r>
              <w:rPr>
                <w:i/>
              </w:rPr>
              <w:t xml:space="preserve"> </w:t>
            </w:r>
            <w:r>
              <w:rPr>
                <w:color w:val="000000"/>
              </w:rPr>
              <w:t>Способен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-ПК-2.2 </w:t>
            </w:r>
            <w:r>
              <w:rPr>
                <w:color w:val="000000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31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</w:rPr>
            </w:pPr>
            <w:r>
              <w:rPr>
                <w:rFonts w:eastAsia="Calibri"/>
              </w:rPr>
              <w:t>ПК-3. 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51"/>
              <w:numPr>
                <w:ilvl w:val="0"/>
                <w:numId w:val="0"/>
              </w:numPr>
              <w:spacing w:before="0" w:beforeAutospacing="0" w:after="0" w:afterAutospacing="0"/>
              <w:ind w:left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-ПК-3.2 </w:t>
            </w:r>
            <w:r>
              <w:rPr>
                <w:rFonts w:eastAsia="Calibri" w:cstheme="minorBidi"/>
                <w:sz w:val="22"/>
                <w:szCs w:val="22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autoSpaceDE w:val="0"/>
              <w:autoSpaceDN w:val="0"/>
              <w:adjustRightInd w:val="0"/>
              <w:ind w:left="0" w:leftChars="0" w:firstLine="0" w:firstLineChars="0"/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-ПК-3.3 </w:t>
            </w:r>
            <w:r>
              <w:rPr>
                <w:rFonts w:eastAsia="Calibri" w:cstheme="minorBidi"/>
                <w:sz w:val="22"/>
                <w:szCs w:val="22"/>
              </w:rPr>
              <w:t>Разработка плана коммуникационных мероприятий и определение размера расходов на их реализацию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31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</w:pPr>
            <w:r>
              <w:t>ПК-4</w:t>
            </w:r>
            <w:r>
              <w:rPr>
                <w:i/>
              </w:rPr>
              <w:t xml:space="preserve">. </w:t>
            </w:r>
            <w:r>
              <w:rPr>
                <w:color w:val="000000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leftChars="0" w:firstLine="0" w:firstLineChars="0"/>
              <w:rPr>
                <w:color w:val="000000"/>
                <w:lang w:val="ru-RU"/>
              </w:rPr>
            </w:pPr>
            <w:r>
              <w:rPr>
                <w:color w:val="000000"/>
              </w:rPr>
              <w:t>Осуществление тактического планирования мероприятий в рамках реализации коммуникационной стратегии</w:t>
            </w:r>
          </w:p>
        </w:tc>
      </w:tr>
    </w:tbl>
    <w:p/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о</w:t>
      </w:r>
      <w:r>
        <w:rPr>
          <w:sz w:val="26"/>
          <w:szCs w:val="26"/>
          <w:highlight w:val="none"/>
        </w:rPr>
        <w:t xml:space="preserve"> </w:t>
      </w:r>
      <w:r>
        <w:rPr>
          <w:lang w:val="ru-RU"/>
        </w:rPr>
        <w:t>п</w:t>
      </w:r>
      <w:r>
        <w:rPr>
          <w:rFonts w:hint="default"/>
          <w:lang w:val="ru-RU"/>
        </w:rPr>
        <w:t>реддипломной практики</w:t>
      </w:r>
      <w:r>
        <w:rPr>
          <w:rFonts w:hint="default"/>
          <w:sz w:val="26"/>
          <w:szCs w:val="26"/>
          <w:highlight w:val="none"/>
          <w:lang w:val="ru-RU"/>
        </w:rPr>
        <w:t xml:space="preserve"> практики</w:t>
      </w:r>
      <w:r>
        <w:rPr>
          <w:sz w:val="26"/>
          <w:szCs w:val="26"/>
        </w:rPr>
        <w:t xml:space="preserve"> составляет: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432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ind w:left="5670"/>
        <w:jc w:val="center"/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291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49CB28C2"/>
    <w:multiLevelType w:val="multilevel"/>
    <w:tmpl w:val="49CB28C2"/>
    <w:lvl w:ilvl="0" w:tentative="0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CEF23AF"/>
    <w:rsid w:val="0F143034"/>
    <w:rsid w:val="14CA3AEF"/>
    <w:rsid w:val="24E340C0"/>
    <w:rsid w:val="25511F52"/>
    <w:rsid w:val="325E5E23"/>
    <w:rsid w:val="342F53E4"/>
    <w:rsid w:val="398F1E65"/>
    <w:rsid w:val="3B271412"/>
    <w:rsid w:val="3F10756E"/>
    <w:rsid w:val="4651563E"/>
    <w:rsid w:val="53A87B29"/>
    <w:rsid w:val="571A4A65"/>
    <w:rsid w:val="5AAA235A"/>
    <w:rsid w:val="5D5526DB"/>
    <w:rsid w:val="65A11F27"/>
    <w:rsid w:val="69D16500"/>
    <w:rsid w:val="6BF47D6A"/>
    <w:rsid w:val="71E13DF6"/>
    <w:rsid w:val="7CB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4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5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874</Words>
  <Characters>4988</Characters>
  <Lines>41</Lines>
  <Paragraphs>11</Paragraphs>
  <TotalTime>4</TotalTime>
  <ScaleCrop>false</ScaleCrop>
  <LinksUpToDate>false</LinksUpToDate>
  <CharactersWithSpaces>5851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  <cp:lastModifiedBy>Оксана Юрьевна Мишина</cp:lastModifiedBy>
  <cp:lastPrinted>2021-02-03T14:35:00Z</cp:lastPrinted>
  <dcterms:modified xsi:type="dcterms:W3CDTF">2022-05-14T17:00:42Z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F653DFAFF07646AC8B97A83FE5A399C7</vt:lpwstr>
  </property>
</Properties>
</file>