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47040E" w:rsidRPr="00A13CA6" w:rsidTr="00DB667F">
        <w:trPr>
          <w:trHeight w:val="567"/>
        </w:trPr>
        <w:tc>
          <w:tcPr>
            <w:tcW w:w="9747" w:type="dxa"/>
            <w:gridSpan w:val="3"/>
            <w:shd w:val="clear" w:color="auto" w:fill="auto"/>
            <w:vAlign w:val="bottom"/>
          </w:tcPr>
          <w:p w:rsidR="0047040E" w:rsidRPr="00A13CA6" w:rsidRDefault="0047040E" w:rsidP="00DB667F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A13CA6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7040E" w:rsidRPr="00A13CA6" w:rsidRDefault="0047040E" w:rsidP="00DB667F">
            <w:pPr>
              <w:jc w:val="center"/>
              <w:rPr>
                <w:b/>
                <w:sz w:val="26"/>
                <w:szCs w:val="26"/>
              </w:rPr>
            </w:pPr>
            <w:r w:rsidRPr="00A13CA6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47040E" w:rsidRPr="00A13CA6" w:rsidTr="00DB667F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40E" w:rsidRPr="00A13CA6" w:rsidRDefault="0047040E" w:rsidP="00DB667F">
            <w:pPr>
              <w:jc w:val="center"/>
              <w:rPr>
                <w:sz w:val="26"/>
                <w:szCs w:val="26"/>
              </w:rPr>
            </w:pPr>
            <w:r w:rsidRPr="00A13CA6">
              <w:rPr>
                <w:b/>
                <w:sz w:val="26"/>
                <w:szCs w:val="26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47040E" w:rsidRPr="00A13CA6" w:rsidTr="00DB667F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40E" w:rsidRPr="00A13CA6" w:rsidRDefault="0047040E" w:rsidP="00DB667F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13CA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13C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40E" w:rsidRPr="00A13CA6" w:rsidRDefault="0047040E" w:rsidP="00DB667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13CA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7040E" w:rsidRPr="00A13CA6" w:rsidTr="00DB667F">
        <w:trPr>
          <w:trHeight w:val="567"/>
        </w:trPr>
        <w:tc>
          <w:tcPr>
            <w:tcW w:w="4185" w:type="dxa"/>
            <w:shd w:val="clear" w:color="auto" w:fill="auto"/>
          </w:tcPr>
          <w:p w:rsidR="0047040E" w:rsidRPr="00A13CA6" w:rsidRDefault="0047040E" w:rsidP="00DB667F">
            <w:pPr>
              <w:rPr>
                <w:sz w:val="24"/>
                <w:szCs w:val="24"/>
              </w:rPr>
            </w:pPr>
            <w:r w:rsidRPr="00A13CA6"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:rsidR="0047040E" w:rsidRPr="00A13CA6" w:rsidRDefault="0047040E" w:rsidP="00C44CFF">
            <w:pPr>
              <w:rPr>
                <w:sz w:val="24"/>
                <w:szCs w:val="24"/>
              </w:rPr>
            </w:pPr>
            <w:r w:rsidRPr="00A13CA6">
              <w:t xml:space="preserve">45.03.01 </w:t>
            </w:r>
          </w:p>
        </w:tc>
        <w:tc>
          <w:tcPr>
            <w:tcW w:w="4439" w:type="dxa"/>
            <w:shd w:val="clear" w:color="auto" w:fill="auto"/>
          </w:tcPr>
          <w:p w:rsidR="0047040E" w:rsidRPr="00A13CA6" w:rsidRDefault="00C44CFF" w:rsidP="00DB667F">
            <w:pPr>
              <w:rPr>
                <w:sz w:val="24"/>
                <w:szCs w:val="24"/>
              </w:rPr>
            </w:pPr>
            <w:r w:rsidRPr="00A13CA6">
              <w:rPr>
                <w:sz w:val="24"/>
                <w:szCs w:val="24"/>
              </w:rPr>
              <w:t xml:space="preserve">Филология  </w:t>
            </w:r>
          </w:p>
        </w:tc>
      </w:tr>
      <w:tr w:rsidR="0047040E" w:rsidRPr="00A13CA6" w:rsidTr="00DB667F">
        <w:trPr>
          <w:trHeight w:val="567"/>
        </w:trPr>
        <w:tc>
          <w:tcPr>
            <w:tcW w:w="4185" w:type="dxa"/>
            <w:shd w:val="clear" w:color="auto" w:fill="auto"/>
          </w:tcPr>
          <w:p w:rsidR="0047040E" w:rsidRPr="00A13CA6" w:rsidRDefault="0047040E" w:rsidP="00DB667F">
            <w:pPr>
              <w:rPr>
                <w:sz w:val="24"/>
                <w:szCs w:val="24"/>
              </w:rPr>
            </w:pPr>
            <w:r w:rsidRPr="00A13CA6"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040E" w:rsidRPr="00A13CA6" w:rsidRDefault="0047040E" w:rsidP="00DB667F">
            <w:pPr>
              <w:rPr>
                <w:sz w:val="24"/>
                <w:szCs w:val="24"/>
              </w:rPr>
            </w:pPr>
            <w:r w:rsidRPr="00A13CA6">
              <w:t>Русский язык и межкультурная коммуникация</w:t>
            </w:r>
          </w:p>
        </w:tc>
      </w:tr>
      <w:tr w:rsidR="0047040E" w:rsidRPr="00A13CA6" w:rsidTr="00DB667F">
        <w:trPr>
          <w:trHeight w:val="567"/>
        </w:trPr>
        <w:tc>
          <w:tcPr>
            <w:tcW w:w="4185" w:type="dxa"/>
            <w:shd w:val="clear" w:color="auto" w:fill="auto"/>
          </w:tcPr>
          <w:p w:rsidR="0047040E" w:rsidRPr="00A13CA6" w:rsidRDefault="0047040E" w:rsidP="00C44CFF">
            <w:pPr>
              <w:rPr>
                <w:sz w:val="24"/>
                <w:szCs w:val="24"/>
              </w:rPr>
            </w:pPr>
            <w:r w:rsidRPr="00A13CA6"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040E" w:rsidRPr="00A13CA6" w:rsidRDefault="0047040E" w:rsidP="00DB667F">
            <w:r w:rsidRPr="00A13CA6">
              <w:t>4 года</w:t>
            </w:r>
          </w:p>
          <w:p w:rsidR="0047040E" w:rsidRPr="00A13CA6" w:rsidRDefault="0047040E" w:rsidP="00DB667F"/>
          <w:p w:rsidR="0047040E" w:rsidRPr="00A13CA6" w:rsidRDefault="0047040E" w:rsidP="00DB667F">
            <w:pPr>
              <w:rPr>
                <w:sz w:val="24"/>
                <w:szCs w:val="24"/>
              </w:rPr>
            </w:pPr>
          </w:p>
        </w:tc>
      </w:tr>
      <w:tr w:rsidR="0047040E" w:rsidRPr="00A13CA6" w:rsidTr="00DB667F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:rsidR="0047040E" w:rsidRPr="00A13CA6" w:rsidRDefault="0047040E" w:rsidP="00DB667F">
            <w:pPr>
              <w:rPr>
                <w:sz w:val="24"/>
                <w:szCs w:val="24"/>
              </w:rPr>
            </w:pPr>
            <w:r w:rsidRPr="00A13CA6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:rsidR="0047040E" w:rsidRPr="00A13CA6" w:rsidRDefault="0047040E" w:rsidP="00C44CFF">
            <w:pPr>
              <w:rPr>
                <w:sz w:val="24"/>
                <w:szCs w:val="24"/>
              </w:rPr>
            </w:pPr>
            <w:r w:rsidRPr="00A13CA6">
              <w:rPr>
                <w:sz w:val="26"/>
                <w:szCs w:val="26"/>
              </w:rPr>
              <w:t>Очная</w:t>
            </w:r>
          </w:p>
        </w:tc>
      </w:tr>
    </w:tbl>
    <w:p w:rsidR="0047040E" w:rsidRPr="00A13CA6" w:rsidRDefault="0047040E" w:rsidP="0047040E">
      <w:pPr>
        <w:pStyle w:val="2"/>
        <w:spacing w:before="0" w:after="0"/>
        <w:rPr>
          <w:rFonts w:cs="Times New Roman"/>
        </w:rPr>
      </w:pPr>
      <w:r w:rsidRPr="00A13CA6">
        <w:rPr>
          <w:rFonts w:cs="Times New Roman"/>
        </w:rPr>
        <w:t>Способы проведения практики</w:t>
      </w:r>
    </w:p>
    <w:p w:rsidR="0047040E" w:rsidRPr="00A13CA6" w:rsidRDefault="0047040E" w:rsidP="0047040E">
      <w:pPr>
        <w:pStyle w:val="a8"/>
        <w:numPr>
          <w:ilvl w:val="3"/>
          <w:numId w:val="3"/>
        </w:numPr>
        <w:jc w:val="both"/>
      </w:pPr>
      <w:r w:rsidRPr="00A13CA6">
        <w:rPr>
          <w:sz w:val="24"/>
          <w:szCs w:val="24"/>
        </w:rPr>
        <w:t>стационарная</w:t>
      </w:r>
    </w:p>
    <w:p w:rsidR="0047040E" w:rsidRPr="00A13CA6" w:rsidRDefault="0047040E" w:rsidP="0047040E">
      <w:pPr>
        <w:pStyle w:val="2"/>
        <w:spacing w:before="0" w:after="0"/>
        <w:rPr>
          <w:rFonts w:cs="Times New Roman"/>
        </w:rPr>
      </w:pPr>
      <w:r w:rsidRPr="00A13CA6">
        <w:rPr>
          <w:rFonts w:cs="Times New Roman"/>
        </w:rPr>
        <w:t>Сроки и продолжительность практики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45250" w:rsidRPr="00A13CA6" w:rsidTr="00A45250">
        <w:trPr>
          <w:trHeight w:val="283"/>
        </w:trPr>
        <w:tc>
          <w:tcPr>
            <w:tcW w:w="1560" w:type="dxa"/>
            <w:shd w:val="clear" w:color="auto" w:fill="DEEAF6"/>
            <w:vAlign w:val="center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b/>
                <w:sz w:val="22"/>
                <w:szCs w:val="22"/>
              </w:rPr>
            </w:pPr>
            <w:r w:rsidRPr="00A13CA6">
              <w:rPr>
                <w:rFonts w:cs="Times New Roman"/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EEAF6"/>
            <w:vAlign w:val="center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b/>
                <w:sz w:val="22"/>
                <w:szCs w:val="22"/>
              </w:rPr>
            </w:pPr>
            <w:r w:rsidRPr="00A13CA6">
              <w:rPr>
                <w:rFonts w:cs="Times New Roman"/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EEAF6"/>
            <w:vAlign w:val="center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b/>
                <w:sz w:val="22"/>
                <w:szCs w:val="22"/>
              </w:rPr>
            </w:pPr>
            <w:r w:rsidRPr="00A13CA6">
              <w:rPr>
                <w:rFonts w:cs="Times New Roman"/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A45250" w:rsidRPr="00A13CA6" w:rsidTr="00A45250">
        <w:trPr>
          <w:trHeight w:val="283"/>
        </w:trPr>
        <w:tc>
          <w:tcPr>
            <w:tcW w:w="1560" w:type="dxa"/>
            <w:shd w:val="clear" w:color="auto" w:fill="auto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A13CA6">
              <w:rPr>
                <w:rFonts w:cs="Times New Roman"/>
                <w:sz w:val="24"/>
                <w:szCs w:val="24"/>
              </w:rPr>
              <w:t>четвертый</w:t>
            </w:r>
          </w:p>
        </w:tc>
        <w:tc>
          <w:tcPr>
            <w:tcW w:w="3543" w:type="dxa"/>
            <w:shd w:val="clear" w:color="auto" w:fill="auto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A13CA6">
              <w:rPr>
                <w:rFonts w:cs="Times New Roman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shd w:val="clear" w:color="auto" w:fill="auto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A13CA6">
              <w:rPr>
                <w:rFonts w:cs="Times New Roman"/>
                <w:sz w:val="24"/>
                <w:szCs w:val="24"/>
              </w:rPr>
              <w:t>2 недели</w:t>
            </w:r>
          </w:p>
        </w:tc>
      </w:tr>
      <w:tr w:rsidR="00A45250" w:rsidRPr="00A13CA6" w:rsidTr="00A45250">
        <w:trPr>
          <w:trHeight w:val="283"/>
        </w:trPr>
        <w:tc>
          <w:tcPr>
            <w:tcW w:w="1560" w:type="dxa"/>
            <w:shd w:val="clear" w:color="auto" w:fill="auto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A13CA6">
              <w:rPr>
                <w:rFonts w:cs="Times New Roman"/>
                <w:sz w:val="24"/>
                <w:szCs w:val="24"/>
              </w:rPr>
              <w:t>пятый</w:t>
            </w:r>
          </w:p>
        </w:tc>
        <w:tc>
          <w:tcPr>
            <w:tcW w:w="3543" w:type="dxa"/>
            <w:shd w:val="clear" w:color="auto" w:fill="auto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A13CA6">
              <w:rPr>
                <w:rFonts w:cs="Times New Roman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shd w:val="clear" w:color="auto" w:fill="auto"/>
          </w:tcPr>
          <w:p w:rsidR="00A45250" w:rsidRPr="00A13CA6" w:rsidRDefault="00A45250" w:rsidP="00DB667F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Times New Roman"/>
                <w:sz w:val="24"/>
                <w:szCs w:val="24"/>
              </w:rPr>
            </w:pPr>
            <w:r w:rsidRPr="00A13CA6">
              <w:rPr>
                <w:rFonts w:cs="Times New Roman"/>
                <w:sz w:val="24"/>
                <w:szCs w:val="24"/>
              </w:rPr>
              <w:t>2 недели</w:t>
            </w:r>
          </w:p>
        </w:tc>
      </w:tr>
    </w:tbl>
    <w:p w:rsidR="0047040E" w:rsidRPr="00A13CA6" w:rsidRDefault="0047040E" w:rsidP="0047040E"/>
    <w:p w:rsidR="0047040E" w:rsidRPr="00A13CA6" w:rsidRDefault="0047040E" w:rsidP="0047040E">
      <w:pPr>
        <w:pStyle w:val="2"/>
        <w:rPr>
          <w:rFonts w:cs="Times New Roman"/>
        </w:rPr>
      </w:pPr>
      <w:r w:rsidRPr="00A13CA6">
        <w:rPr>
          <w:rFonts w:cs="Times New Roman"/>
        </w:rPr>
        <w:t>Место проведения практики</w:t>
      </w:r>
    </w:p>
    <w:p w:rsidR="0047040E" w:rsidRPr="00A13CA6" w:rsidRDefault="0047040E" w:rsidP="0047040E">
      <w:pPr>
        <w:pStyle w:val="a8"/>
        <w:numPr>
          <w:ilvl w:val="2"/>
          <w:numId w:val="3"/>
        </w:numPr>
        <w:jc w:val="both"/>
      </w:pPr>
      <w:r w:rsidRPr="00A13CA6">
        <w:rPr>
          <w:sz w:val="24"/>
          <w:szCs w:val="24"/>
        </w:rPr>
        <w:t>в профильных организациях, д</w:t>
      </w:r>
      <w:r w:rsidRPr="00A13CA6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47040E" w:rsidRPr="00A13CA6" w:rsidRDefault="0047040E" w:rsidP="0047040E">
      <w:pPr>
        <w:pStyle w:val="a8"/>
        <w:ind w:left="1418"/>
        <w:jc w:val="both"/>
      </w:pPr>
    </w:p>
    <w:p w:rsidR="0047040E" w:rsidRPr="00A13CA6" w:rsidRDefault="0047040E" w:rsidP="0047040E">
      <w:pPr>
        <w:pStyle w:val="a8"/>
        <w:numPr>
          <w:ilvl w:val="3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A13CA6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47040E" w:rsidRPr="00A13CA6" w:rsidRDefault="0047040E" w:rsidP="0047040E">
      <w:pPr>
        <w:pStyle w:val="2"/>
        <w:rPr>
          <w:rFonts w:cs="Times New Roman"/>
        </w:rPr>
      </w:pPr>
      <w:r w:rsidRPr="00A13CA6">
        <w:rPr>
          <w:rFonts w:cs="Times New Roman"/>
        </w:rPr>
        <w:t>Форма промежуточной аттестации</w:t>
      </w:r>
    </w:p>
    <w:p w:rsidR="008A23DD" w:rsidRPr="00A13CA6" w:rsidRDefault="008A23DD" w:rsidP="008A23DD">
      <w:pPr>
        <w:pStyle w:val="a8"/>
        <w:numPr>
          <w:ilvl w:val="3"/>
          <w:numId w:val="3"/>
        </w:numPr>
        <w:jc w:val="both"/>
        <w:rPr>
          <w:bCs/>
          <w:sz w:val="24"/>
          <w:szCs w:val="24"/>
        </w:rPr>
      </w:pPr>
      <w:r w:rsidRPr="00A13CA6">
        <w:rPr>
          <w:bCs/>
          <w:sz w:val="24"/>
          <w:szCs w:val="24"/>
        </w:rPr>
        <w:t>четвертый семестр – зачет с оценкой</w:t>
      </w:r>
    </w:p>
    <w:p w:rsidR="008A23DD" w:rsidRPr="00A13CA6" w:rsidRDefault="008A23DD" w:rsidP="008A23DD">
      <w:pPr>
        <w:pStyle w:val="a8"/>
        <w:numPr>
          <w:ilvl w:val="3"/>
          <w:numId w:val="3"/>
        </w:numPr>
        <w:jc w:val="both"/>
      </w:pPr>
      <w:r w:rsidRPr="00A13CA6">
        <w:t xml:space="preserve">пятый семестр </w:t>
      </w:r>
      <w:r w:rsidRPr="00A13CA6">
        <w:rPr>
          <w:bCs/>
          <w:sz w:val="24"/>
          <w:szCs w:val="24"/>
        </w:rPr>
        <w:t>– зачет с оценкой</w:t>
      </w:r>
    </w:p>
    <w:p w:rsidR="00AB2833" w:rsidRPr="00A13CA6" w:rsidRDefault="00AB2833" w:rsidP="00AB2833">
      <w:pPr>
        <w:pStyle w:val="2"/>
        <w:rPr>
          <w:rFonts w:cs="Times New Roman"/>
        </w:rPr>
      </w:pPr>
      <w:r w:rsidRPr="00A13CA6">
        <w:rPr>
          <w:rFonts w:cs="Times New Roman"/>
        </w:rPr>
        <w:t>Место практики в структуре ОПОП</w:t>
      </w:r>
    </w:p>
    <w:p w:rsidR="00AB2833" w:rsidRPr="00A13CA6" w:rsidRDefault="00AB2833" w:rsidP="00C63543">
      <w:pPr>
        <w:pStyle w:val="a8"/>
        <w:numPr>
          <w:ilvl w:val="2"/>
          <w:numId w:val="3"/>
        </w:numPr>
        <w:jc w:val="both"/>
        <w:rPr>
          <w:sz w:val="24"/>
          <w:szCs w:val="24"/>
        </w:rPr>
      </w:pPr>
      <w:r w:rsidRPr="00A13CA6">
        <w:rPr>
          <w:sz w:val="24"/>
          <w:szCs w:val="24"/>
        </w:rPr>
        <w:t xml:space="preserve">Учебная практика </w:t>
      </w:r>
      <w:r w:rsidR="002A6194" w:rsidRPr="00A13CA6">
        <w:rPr>
          <w:sz w:val="24"/>
          <w:szCs w:val="24"/>
        </w:rPr>
        <w:t>«</w:t>
      </w:r>
      <w:r w:rsidRPr="00A13CA6"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="002A6194" w:rsidRPr="00A13CA6">
        <w:rPr>
          <w:sz w:val="24"/>
          <w:szCs w:val="24"/>
        </w:rPr>
        <w:t xml:space="preserve">» </w:t>
      </w:r>
      <w:r w:rsidRPr="00A13CA6">
        <w:rPr>
          <w:sz w:val="24"/>
          <w:szCs w:val="24"/>
        </w:rPr>
        <w:t xml:space="preserve">относится к </w:t>
      </w:r>
      <w:r w:rsidR="002A6194" w:rsidRPr="00A13CA6">
        <w:rPr>
          <w:sz w:val="24"/>
          <w:szCs w:val="24"/>
        </w:rPr>
        <w:t xml:space="preserve">обязательной </w:t>
      </w:r>
      <w:r w:rsidRPr="00A13CA6">
        <w:rPr>
          <w:sz w:val="24"/>
          <w:szCs w:val="24"/>
        </w:rPr>
        <w:t>части</w:t>
      </w:r>
      <w:r w:rsidR="002A6194" w:rsidRPr="00A13CA6">
        <w:rPr>
          <w:sz w:val="24"/>
          <w:szCs w:val="24"/>
        </w:rPr>
        <w:t xml:space="preserve"> программы</w:t>
      </w:r>
    </w:p>
    <w:p w:rsidR="0047040E" w:rsidRPr="00A13CA6" w:rsidRDefault="0047040E" w:rsidP="0047040E">
      <w:pPr>
        <w:pStyle w:val="2"/>
        <w:rPr>
          <w:rFonts w:cs="Times New Roman"/>
        </w:rPr>
      </w:pPr>
      <w:r w:rsidRPr="00A13CA6">
        <w:rPr>
          <w:rFonts w:cs="Times New Roman"/>
        </w:rPr>
        <w:t>Цель учебной практики:</w:t>
      </w:r>
    </w:p>
    <w:p w:rsidR="0047040E" w:rsidRPr="00A13CA6" w:rsidRDefault="0047040E" w:rsidP="0047040E">
      <w:pPr>
        <w:pStyle w:val="a8"/>
        <w:numPr>
          <w:ilvl w:val="3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A13CA6">
        <w:rPr>
          <w:sz w:val="24"/>
          <w:szCs w:val="24"/>
        </w:rPr>
        <w:t>Цели учебной практики:</w:t>
      </w:r>
    </w:p>
    <w:p w:rsidR="00AD7E86" w:rsidRPr="00A13CA6" w:rsidRDefault="00AD7E86" w:rsidP="00AD7E86">
      <w:pPr>
        <w:numPr>
          <w:ilvl w:val="2"/>
          <w:numId w:val="2"/>
        </w:num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  <w:r w:rsidRPr="00A13CA6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AD7E86" w:rsidRPr="00A13CA6" w:rsidRDefault="00AD7E86" w:rsidP="00AD7E86">
      <w:pPr>
        <w:numPr>
          <w:ilvl w:val="2"/>
          <w:numId w:val="2"/>
        </w:num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  <w:r w:rsidRPr="00A13CA6">
        <w:rPr>
          <w:sz w:val="24"/>
          <w:szCs w:val="24"/>
        </w:rPr>
        <w:t>приобщение студента к социальной среде профильной организации с целью приобретения социально-личностных компетенций, необходимых для работы в профессиональной сфере;</w:t>
      </w:r>
    </w:p>
    <w:p w:rsidR="00AD7E86" w:rsidRPr="00A13CA6" w:rsidRDefault="00AD7E86" w:rsidP="00AD7E86">
      <w:pPr>
        <w:numPr>
          <w:ilvl w:val="2"/>
          <w:numId w:val="2"/>
        </w:num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  <w:r w:rsidRPr="00A13CA6">
        <w:rPr>
          <w:sz w:val="24"/>
          <w:szCs w:val="24"/>
        </w:rPr>
        <w:t>изучение структуры профильной организации по месту прохождения практики и действующей в нем системы управления;</w:t>
      </w:r>
    </w:p>
    <w:p w:rsidR="00AD7E86" w:rsidRPr="00A13CA6" w:rsidRDefault="00AD7E86" w:rsidP="00AD7E86">
      <w:pPr>
        <w:numPr>
          <w:ilvl w:val="2"/>
          <w:numId w:val="2"/>
        </w:num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  <w:r w:rsidRPr="00A13CA6">
        <w:rPr>
          <w:sz w:val="24"/>
          <w:szCs w:val="24"/>
        </w:rPr>
        <w:t>ознакомление с содержанием основных работ и исследований, выполняемых в профильной организации по месту прохождения практики;</w:t>
      </w:r>
    </w:p>
    <w:p w:rsidR="00AD7E86" w:rsidRPr="00A13CA6" w:rsidRDefault="00AD7E86" w:rsidP="00AD7E86">
      <w:pPr>
        <w:numPr>
          <w:ilvl w:val="2"/>
          <w:numId w:val="2"/>
        </w:num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  <w:r w:rsidRPr="00A13CA6">
        <w:rPr>
          <w:sz w:val="24"/>
          <w:szCs w:val="24"/>
        </w:rPr>
        <w:lastRenderedPageBreak/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D7E86" w:rsidRPr="00A13CA6" w:rsidRDefault="00AD7E86" w:rsidP="00AD7E86">
      <w:pPr>
        <w:numPr>
          <w:ilvl w:val="2"/>
          <w:numId w:val="2"/>
        </w:num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  <w:r w:rsidRPr="00A13CA6">
        <w:rPr>
          <w:sz w:val="24"/>
          <w:szCs w:val="24"/>
        </w:rPr>
        <w:t>углубление и систематизация теоретических знаний по филологическим дисциплинам;</w:t>
      </w:r>
    </w:p>
    <w:p w:rsidR="00AD7E86" w:rsidRPr="00A13CA6" w:rsidRDefault="00AD7E86" w:rsidP="00AD7E86">
      <w:pPr>
        <w:numPr>
          <w:ilvl w:val="2"/>
          <w:numId w:val="2"/>
        </w:numPr>
        <w:tabs>
          <w:tab w:val="left" w:pos="709"/>
        </w:tabs>
        <w:ind w:left="426"/>
        <w:contextualSpacing/>
        <w:jc w:val="both"/>
        <w:rPr>
          <w:sz w:val="24"/>
          <w:szCs w:val="24"/>
        </w:rPr>
      </w:pPr>
      <w:r w:rsidRPr="00A13CA6">
        <w:rPr>
          <w:sz w:val="24"/>
          <w:szCs w:val="24"/>
        </w:rPr>
        <w:t xml:space="preserve">приобретение практических навыков по использованию терминологического аппарата филологических дисциплин в будущей профессиональной деятельности </w:t>
      </w:r>
    </w:p>
    <w:p w:rsidR="0047040E" w:rsidRPr="00A13CA6" w:rsidRDefault="0047040E" w:rsidP="0047040E">
      <w:pPr>
        <w:pStyle w:val="2"/>
        <w:numPr>
          <w:ilvl w:val="0"/>
          <w:numId w:val="0"/>
        </w:numPr>
        <w:ind w:left="709"/>
        <w:rPr>
          <w:rFonts w:cs="Times New Roman"/>
        </w:rPr>
      </w:pPr>
      <w:r w:rsidRPr="00A13CA6">
        <w:rPr>
          <w:rFonts w:cs="Times New Roman"/>
        </w:rPr>
        <w:t>Формируемые компетенции и индикаторы достижения компетенций:</w:t>
      </w:r>
    </w:p>
    <w:p w:rsidR="0047040E" w:rsidRPr="00A13CA6" w:rsidRDefault="0047040E" w:rsidP="0047040E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87"/>
      </w:tblGrid>
      <w:tr w:rsidR="0047040E" w:rsidRPr="00A13CA6" w:rsidTr="00DB667F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040E" w:rsidRPr="00A13CA6" w:rsidRDefault="0047040E" w:rsidP="00DB667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13CA6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040E" w:rsidRPr="00A13CA6" w:rsidRDefault="0047040E" w:rsidP="00DB66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3CA6">
              <w:rPr>
                <w:b/>
                <w:color w:val="000000"/>
              </w:rPr>
              <w:t>Код и наименование индикатора</w:t>
            </w:r>
          </w:p>
          <w:p w:rsidR="0047040E" w:rsidRPr="00A13CA6" w:rsidRDefault="0047040E" w:rsidP="00DB66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3CA6">
              <w:rPr>
                <w:b/>
                <w:color w:val="000000"/>
              </w:rPr>
              <w:t>достижения компетенции</w:t>
            </w:r>
          </w:p>
        </w:tc>
      </w:tr>
      <w:tr w:rsidR="00FE1E7E" w:rsidRPr="00A13CA6" w:rsidTr="00DB667F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E7E" w:rsidRPr="00A13CA6" w:rsidRDefault="00FE1E7E" w:rsidP="00FE1E7E">
            <w:pPr>
              <w:widowControl w:val="0"/>
              <w:autoSpaceDE w:val="0"/>
              <w:autoSpaceDN w:val="0"/>
              <w:adjustRightInd w:val="0"/>
            </w:pPr>
            <w:r w:rsidRPr="00A13CA6">
              <w:rPr>
                <w:rFonts w:eastAsia="Calibri"/>
                <w:color w:val="000000"/>
                <w:lang w:eastAsia="en-US"/>
              </w:rPr>
              <w:t>О</w:t>
            </w:r>
            <w:r w:rsidRPr="00A13CA6">
              <w:rPr>
                <w:rFonts w:eastAsia="Times New Roman"/>
              </w:rPr>
              <w:t>ПК-2</w:t>
            </w:r>
            <w:r w:rsidRPr="00A13CA6">
              <w:t xml:space="preserve"> </w:t>
            </w:r>
          </w:p>
          <w:p w:rsidR="00FE1E7E" w:rsidRPr="00A13CA6" w:rsidRDefault="00FE1E7E" w:rsidP="00FE1E7E">
            <w:pPr>
              <w:widowControl w:val="0"/>
              <w:autoSpaceDE w:val="0"/>
              <w:autoSpaceDN w:val="0"/>
              <w:adjustRightInd w:val="0"/>
            </w:pPr>
            <w:r w:rsidRPr="00A13CA6"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коммуникации;</w:t>
            </w:r>
          </w:p>
          <w:p w:rsidR="00FE1E7E" w:rsidRPr="00A13CA6" w:rsidRDefault="00FE1E7E" w:rsidP="00FE1E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7E" w:rsidRPr="00A13CA6" w:rsidRDefault="00FE1E7E" w:rsidP="00FE1E7E">
            <w:pPr>
              <w:contextualSpacing/>
            </w:pPr>
            <w:r w:rsidRPr="00A13CA6">
              <w:t xml:space="preserve">ИД-ОПК-2.2 </w:t>
            </w:r>
          </w:p>
          <w:p w:rsidR="00FE1E7E" w:rsidRPr="00A13CA6" w:rsidRDefault="00FE1E7E" w:rsidP="00FE1E7E">
            <w:pPr>
              <w:contextualSpacing/>
              <w:rPr>
                <w:rFonts w:eastAsia="Times New Roman"/>
              </w:rPr>
            </w:pPr>
            <w:r w:rsidRPr="00A13CA6">
              <w:rPr>
                <w:rFonts w:eastAsia="Times New Roman"/>
              </w:rPr>
              <w:t>Анализ типовых языковых материалов, лингвистических текстов, типов коммуникации.</w:t>
            </w:r>
          </w:p>
        </w:tc>
      </w:tr>
      <w:tr w:rsidR="0047040E" w:rsidRPr="00A13CA6" w:rsidTr="00DB667F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40E" w:rsidRPr="00A13CA6" w:rsidRDefault="0047040E" w:rsidP="00DB667F">
            <w:pPr>
              <w:rPr>
                <w:rFonts w:eastAsia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7E" w:rsidRPr="00A13CA6" w:rsidRDefault="00FE1E7E" w:rsidP="00FE1E7E">
            <w:pPr>
              <w:autoSpaceDE w:val="0"/>
              <w:autoSpaceDN w:val="0"/>
              <w:adjustRightInd w:val="0"/>
            </w:pPr>
            <w:r w:rsidRPr="00A13CA6">
              <w:t>ИД-ПК-2</w:t>
            </w:r>
            <w:r w:rsidR="0047040E" w:rsidRPr="00A13CA6">
              <w:t>.3</w:t>
            </w:r>
          </w:p>
          <w:p w:rsidR="0047040E" w:rsidRPr="00A13CA6" w:rsidRDefault="00E16691" w:rsidP="00FE1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CA6">
              <w:t>С</w:t>
            </w:r>
            <w:r w:rsidR="00FE1E7E" w:rsidRPr="00A13CA6">
              <w:t>оотнесение лингвистических концепций в области истории и теории основного изучаемого языка</w:t>
            </w:r>
          </w:p>
        </w:tc>
      </w:tr>
      <w:tr w:rsidR="0047040E" w:rsidRPr="00A13CA6" w:rsidTr="00DB667F">
        <w:trPr>
          <w:trHeight w:val="2324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E1E7E" w:rsidRPr="00A13CA6" w:rsidRDefault="00FE1E7E" w:rsidP="00DB667F">
            <w:pPr>
              <w:rPr>
                <w:rFonts w:eastAsia="Times New Roman"/>
                <w:sz w:val="24"/>
                <w:szCs w:val="24"/>
              </w:rPr>
            </w:pPr>
            <w:r w:rsidRPr="00A13CA6">
              <w:rPr>
                <w:rFonts w:eastAsia="Times New Roman"/>
              </w:rPr>
              <w:t>О</w:t>
            </w:r>
            <w:r w:rsidR="0047040E" w:rsidRPr="00A13CA6">
              <w:rPr>
                <w:rFonts w:eastAsia="Times New Roman"/>
              </w:rPr>
              <w:t>ПК-4</w:t>
            </w:r>
            <w:r w:rsidR="0047040E" w:rsidRPr="00A13CA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040E" w:rsidRPr="00A13CA6" w:rsidRDefault="00FE1E7E" w:rsidP="00FE1E7E">
            <w:pPr>
              <w:rPr>
                <w:rFonts w:eastAsia="Times New Roman"/>
              </w:rPr>
            </w:pPr>
            <w:r w:rsidRPr="00A13CA6"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  <w:r w:rsidRPr="00A13CA6">
              <w:rPr>
                <w:rFonts w:eastAsia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40E" w:rsidRPr="00A13CA6" w:rsidRDefault="0047040E" w:rsidP="00DB66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3CA6">
              <w:rPr>
                <w:color w:val="000000"/>
              </w:rPr>
              <w:t>ИД-</w:t>
            </w:r>
            <w:r w:rsidR="00FE1E7E" w:rsidRPr="00A13CA6">
              <w:rPr>
                <w:color w:val="000000"/>
              </w:rPr>
              <w:t>О</w:t>
            </w:r>
            <w:r w:rsidRPr="00A13CA6">
              <w:rPr>
                <w:color w:val="000000"/>
              </w:rPr>
              <w:t>ПК-4.2</w:t>
            </w:r>
            <w:r w:rsidRPr="00A13CA6">
              <w:t xml:space="preserve"> </w:t>
            </w:r>
          </w:p>
          <w:p w:rsidR="0047040E" w:rsidRPr="00A13CA6" w:rsidRDefault="00E16691" w:rsidP="00DB66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13CA6">
              <w:rPr>
                <w:rFonts w:eastAsia="Calibri"/>
                <w:color w:val="000000"/>
                <w:sz w:val="23"/>
                <w:szCs w:val="23"/>
                <w:lang w:eastAsia="en-US"/>
              </w:rPr>
              <w:t>Филологический анализ текста разной степени сложности с использованием современных методов и методик</w:t>
            </w:r>
          </w:p>
        </w:tc>
      </w:tr>
    </w:tbl>
    <w:p w:rsidR="0047040E" w:rsidRPr="00A13CA6" w:rsidRDefault="0047040E" w:rsidP="0047040E">
      <w:pPr>
        <w:pStyle w:val="a8"/>
        <w:numPr>
          <w:ilvl w:val="3"/>
          <w:numId w:val="2"/>
        </w:numPr>
        <w:tabs>
          <w:tab w:val="left" w:pos="709"/>
        </w:tabs>
        <w:jc w:val="both"/>
        <w:rPr>
          <w:sz w:val="24"/>
          <w:szCs w:val="24"/>
        </w:rPr>
      </w:pPr>
    </w:p>
    <w:p w:rsidR="0047040E" w:rsidRPr="00A13CA6" w:rsidRDefault="0047040E" w:rsidP="0047040E">
      <w:pPr>
        <w:pStyle w:val="a8"/>
        <w:numPr>
          <w:ilvl w:val="3"/>
          <w:numId w:val="2"/>
        </w:numPr>
        <w:tabs>
          <w:tab w:val="left" w:pos="709"/>
        </w:tabs>
        <w:jc w:val="both"/>
        <w:rPr>
          <w:sz w:val="26"/>
          <w:szCs w:val="26"/>
        </w:rPr>
      </w:pPr>
      <w:r w:rsidRPr="00A13CA6">
        <w:rPr>
          <w:sz w:val="26"/>
          <w:szCs w:val="26"/>
        </w:rPr>
        <w:t>Общая трудоёмкость учебной практики составляет:</w:t>
      </w:r>
    </w:p>
    <w:p w:rsidR="0047040E" w:rsidRPr="00A13CA6" w:rsidRDefault="0047040E" w:rsidP="0047040E">
      <w:pPr>
        <w:ind w:left="5670"/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47040E" w:rsidRPr="00A13CA6" w:rsidTr="00DB667F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47040E" w:rsidRPr="00A13CA6" w:rsidRDefault="0047040E" w:rsidP="00DB667F">
            <w:pPr>
              <w:rPr>
                <w:b/>
              </w:rPr>
            </w:pPr>
            <w:r w:rsidRPr="00A13CA6">
              <w:rPr>
                <w:b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7040E" w:rsidRPr="00A13CA6" w:rsidRDefault="0047040E" w:rsidP="00DB667F">
            <w:pPr>
              <w:jc w:val="center"/>
              <w:rPr>
                <w:b/>
              </w:rPr>
            </w:pPr>
            <w:r w:rsidRPr="00A13CA6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40E" w:rsidRPr="00A13CA6" w:rsidRDefault="0047040E" w:rsidP="00DB667F">
            <w:pPr>
              <w:rPr>
                <w:b/>
              </w:rPr>
            </w:pPr>
            <w:proofErr w:type="spellStart"/>
            <w:r w:rsidRPr="00A13CA6">
              <w:rPr>
                <w:b/>
                <w:sz w:val="24"/>
                <w:szCs w:val="24"/>
              </w:rPr>
              <w:t>з.е</w:t>
            </w:r>
            <w:proofErr w:type="spellEnd"/>
            <w:r w:rsidRPr="00A13C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7040E" w:rsidRPr="00A13CA6" w:rsidRDefault="0047040E" w:rsidP="00DB667F">
            <w:pPr>
              <w:jc w:val="center"/>
              <w:rPr>
                <w:b/>
              </w:rPr>
            </w:pPr>
            <w:r w:rsidRPr="00A13CA6">
              <w:rPr>
                <w:b/>
              </w:rPr>
              <w:t>216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40E" w:rsidRPr="00A13CA6" w:rsidRDefault="0047040E" w:rsidP="00DB667F">
            <w:pPr>
              <w:jc w:val="both"/>
              <w:rPr>
                <w:b/>
              </w:rPr>
            </w:pPr>
            <w:r w:rsidRPr="00A13CA6">
              <w:rPr>
                <w:b/>
                <w:sz w:val="24"/>
                <w:szCs w:val="24"/>
              </w:rPr>
              <w:t>час.</w:t>
            </w:r>
          </w:p>
        </w:tc>
      </w:tr>
    </w:tbl>
    <w:p w:rsidR="0047040E" w:rsidRPr="00A13CA6" w:rsidRDefault="0047040E" w:rsidP="0047040E">
      <w:pPr>
        <w:ind w:left="5670"/>
        <w:jc w:val="center"/>
      </w:pPr>
    </w:p>
    <w:p w:rsidR="00791FDD" w:rsidRPr="00A13CA6" w:rsidRDefault="00791FDD"/>
    <w:sectPr w:rsidR="00791FDD" w:rsidRPr="00A13CA6" w:rsidSect="00BF492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DF" w:rsidRDefault="001D53DF">
      <w:r>
        <w:separator/>
      </w:r>
    </w:p>
  </w:endnote>
  <w:endnote w:type="continuationSeparator" w:id="0">
    <w:p w:rsidR="001D53DF" w:rsidRDefault="001D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1D53DF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44E1" w:rsidRDefault="001D53DF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1D53DF">
    <w:pPr>
      <w:pStyle w:val="a6"/>
      <w:jc w:val="right"/>
    </w:pPr>
  </w:p>
  <w:p w:rsidR="004844E1" w:rsidRDefault="001D53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1D53DF">
    <w:pPr>
      <w:pStyle w:val="a6"/>
      <w:jc w:val="right"/>
    </w:pPr>
  </w:p>
  <w:p w:rsidR="004844E1" w:rsidRDefault="001D53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DF" w:rsidRDefault="001D53DF">
      <w:r>
        <w:separator/>
      </w:r>
    </w:p>
  </w:footnote>
  <w:footnote w:type="continuationSeparator" w:id="0">
    <w:p w:rsidR="001D53DF" w:rsidRDefault="001D5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E1" w:rsidRDefault="001D53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1408">
      <w:rPr>
        <w:noProof/>
      </w:rPr>
      <w:t>2</w:t>
    </w:r>
    <w:r>
      <w:fldChar w:fldCharType="end"/>
    </w:r>
  </w:p>
  <w:p w:rsidR="004844E1" w:rsidRDefault="001D53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07"/>
    <w:rsid w:val="001D53DF"/>
    <w:rsid w:val="002A6194"/>
    <w:rsid w:val="00445A8A"/>
    <w:rsid w:val="0047040E"/>
    <w:rsid w:val="00791FDD"/>
    <w:rsid w:val="008973DD"/>
    <w:rsid w:val="008A23DD"/>
    <w:rsid w:val="00A13CA6"/>
    <w:rsid w:val="00A45250"/>
    <w:rsid w:val="00AB2833"/>
    <w:rsid w:val="00AD7E86"/>
    <w:rsid w:val="00C44CFF"/>
    <w:rsid w:val="00E16691"/>
    <w:rsid w:val="00E64F07"/>
    <w:rsid w:val="00EF1408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6CB75-0CDD-4A41-9D3A-5B98B112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040E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47040E"/>
    <w:pPr>
      <w:keepNext/>
      <w:numPr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47040E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040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7040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4704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7040E"/>
    <w:rPr>
      <w:rFonts w:ascii="Times New Roman" w:eastAsia="MS Mincho" w:hAnsi="Times New Roman" w:cs="Times New Roman"/>
      <w:lang w:eastAsia="ru-RU"/>
    </w:rPr>
  </w:style>
  <w:style w:type="paragraph" w:styleId="a6">
    <w:name w:val="footer"/>
    <w:basedOn w:val="a0"/>
    <w:link w:val="a7"/>
    <w:uiPriority w:val="99"/>
    <w:unhideWhenUsed/>
    <w:rsid w:val="00470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7040E"/>
    <w:rPr>
      <w:rFonts w:ascii="Times New Roman" w:eastAsia="MS Mincho" w:hAnsi="Times New Roman" w:cs="Times New Roman"/>
      <w:lang w:eastAsia="ru-RU"/>
    </w:rPr>
  </w:style>
  <w:style w:type="paragraph" w:styleId="a8">
    <w:name w:val="List Paragraph"/>
    <w:basedOn w:val="a0"/>
    <w:link w:val="a9"/>
    <w:uiPriority w:val="34"/>
    <w:qFormat/>
    <w:rsid w:val="0047040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7040E"/>
    <w:rPr>
      <w:rFonts w:ascii="Times New Roman" w:eastAsia="MS Mincho" w:hAnsi="Times New Roman" w:cs="Times New Roman"/>
      <w:lang w:eastAsia="ru-RU"/>
    </w:rPr>
  </w:style>
  <w:style w:type="character" w:styleId="aa">
    <w:name w:val="page number"/>
    <w:rsid w:val="0047040E"/>
  </w:style>
  <w:style w:type="paragraph" w:styleId="a">
    <w:name w:val="Body Text"/>
    <w:basedOn w:val="a0"/>
    <w:link w:val="ab"/>
    <w:rsid w:val="00AB2833"/>
    <w:pPr>
      <w:numPr>
        <w:numId w:val="4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b">
    <w:name w:val="Основной текст Знак"/>
    <w:basedOn w:val="a1"/>
    <w:link w:val="a"/>
    <w:rsid w:val="00AB28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2023-06-29T18:25:00Z</dcterms:created>
  <dcterms:modified xsi:type="dcterms:W3CDTF">2023-06-29T18:25:00Z</dcterms:modified>
</cp:coreProperties>
</file>