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85"/>
        <w:gridCol w:w="1202"/>
        <w:gridCol w:w="4360"/>
        <w:tblGridChange w:id="0">
          <w:tblGrid>
            <w:gridCol w:w="4185"/>
            <w:gridCol w:w="1202"/>
            <w:gridCol w:w="43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АННОТАЦИЯ РАБОЧЕЙ ПРОГРАММЫ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УЧЕБНОЙ ПРАКТИКИ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Учебная практика. Ознакомительная 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6"/>
                <w:szCs w:val="26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Направление подготовки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50.03.02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Изящные искусства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Направленность (профиль)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Изобразительное искусство  и арт-дизайн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Срок освоения образовательной программы по 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очная </w:t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Способы проведения практики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стационарная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Сроки и продолжительность практики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3493"/>
        <w:gridCol w:w="4479"/>
        <w:tblGridChange w:id="0">
          <w:tblGrid>
            <w:gridCol w:w="1548"/>
            <w:gridCol w:w="3493"/>
            <w:gridCol w:w="447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проведения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практики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1.7322834645671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путем чередования и сочетания с периодами проведения теоретических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проведения практики</w:t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необходимости рабочая программа практики может быть адаптирована для условий проведения практики в дистанционном формате.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промежуточной аттестации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 с оценкой.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практики в структуре ОПОП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Учебная практика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знакомительная практика относится к </w:t>
      </w:r>
      <w:r w:rsidDel="00000000" w:rsidR="00000000" w:rsidRPr="00000000">
        <w:rPr>
          <w:sz w:val="24"/>
          <w:szCs w:val="24"/>
          <w:rtl w:val="0"/>
        </w:rPr>
        <w:t xml:space="preserve">обязательной части образовательной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Цель учебной практики: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tabs>
          <w:tab w:val="left" w:leader="none" w:pos="709"/>
        </w:tabs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систематизирование материала для дальнейшей работы с иллюстрацией, которая находит отражение в оформлении художественных афиш и издании каталогов художественных выставок по видам искусства, буклетов о музеях или о творчестве художников, логотипов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tabs>
          <w:tab w:val="left" w:leader="none" w:pos="709"/>
        </w:tabs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закрепление теоретических знаний, полученных при изучении дисциплин учебного плана;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tabs>
          <w:tab w:val="left" w:leader="none" w:pos="709"/>
        </w:tabs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ознакомление с содержанием основных работ и исследований, выполняемых на предприятии или в организации по месту прохождения практики;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tabs>
          <w:tab w:val="left" w:leader="none" w:pos="709"/>
        </w:tabs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приобретение практических навыков в будущей профессиональной деятельности или в отдельных ее разделах и т.д.;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70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Формируемые компетенции и индикаторы достижения компетенций: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6520"/>
        <w:tblGridChange w:id="0">
          <w:tblGrid>
            <w:gridCol w:w="3119"/>
            <w:gridCol w:w="6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достижения компетенции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Способен к пониманию и постановке профессиональных задач в рамках художественно-творческой деятельности;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ИД-ПК-1.1 </w:t>
            </w:r>
          </w:p>
          <w:p w:rsidR="00000000" w:rsidDel="00000000" w:rsidP="00000000" w:rsidRDefault="00000000" w:rsidRPr="00000000" w14:paraId="00000036">
            <w:pPr>
              <w:rPr>
                <w:i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Выявление особенностей авторской манеры художников и дизайнеров, творивших в рамках одного стилевого направления;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ПК-4 Способен владеть традиционными и современными способами решения творческих задач в изобразительном искусстве и дизайне, применять принципы компьютерного проектирования художественных произведений и изделий дизайна;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ИД-ПК-4.2</w:t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Определение задач работы с собранным художественным материалом и способов проектирования произведений изобразительного искусства и изделий дизайна;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Способен к пониманию и постановке профессиональных задач в рамках художественно-творческой деятельности;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ИД-ПК-1.1 </w:t>
            </w:r>
          </w:p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Понимание особенностей видов, жанров, стилей графики, изобразительного и декоративно-прикладного искусства;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ПК-5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Способен применять методы научных и сравнительных исследований при создании дизайн-проектов, анализировать и прогнозировать дизайн-тренды в графическом дизайне и оформлять результаты исследований;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ИД-ПК-5.1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Отслеживание тенденций в искусстве, дизайне, фотографии и других областях, оказывающих влияние на мировую графическую индустрию;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Общая трудоёмкость учебной практики составляет: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18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1020"/>
        <w:gridCol w:w="850"/>
        <w:gridCol w:w="1020"/>
        <w:gridCol w:w="850"/>
        <w:tblGridChange w:id="0">
          <w:tblGrid>
            <w:gridCol w:w="4678"/>
            <w:gridCol w:w="1020"/>
            <w:gridCol w:w="850"/>
            <w:gridCol w:w="1020"/>
            <w:gridCol w:w="8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очной форме обучения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567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5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.9999999999998"/>
      </w:pPr>
      <w:rPr/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5.9999999999995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5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3.9999999999995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307D4A"/>
    <w:pPr>
      <w:spacing w:after="0" w:line="240" w:lineRule="auto"/>
    </w:pPr>
    <w:rPr>
      <w:rFonts w:ascii="Times New Roman" w:cs="Times New Roman" w:hAnsi="Times New Roman" w:eastAsiaTheme="minorEastAsia"/>
      <w:lang w:eastAsia="ru-RU"/>
    </w:rPr>
  </w:style>
  <w:style w:type="paragraph" w:styleId="1">
    <w:name w:val="heading 1"/>
    <w:basedOn w:val="a2"/>
    <w:next w:val="a2"/>
    <w:link w:val="10"/>
    <w:qFormat w:val="1"/>
    <w:rsid w:val="00C8588B"/>
    <w:pPr>
      <w:keepNext w:val="1"/>
      <w:numPr>
        <w:numId w:val="4"/>
      </w:numPr>
      <w:spacing w:after="240" w:before="240"/>
      <w:ind w:left="709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styleId="a7" w:customStyle="1">
    <w:name w:val="Текст сноски Знак"/>
    <w:aliases w:val=" Знак1 Знак"/>
    <w:basedOn w:val="a3"/>
    <w:link w:val="a6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" w:customStyle="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1" w:customStyle="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2"/>
    <w:link w:val="aa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3"/>
    <w:link w:val="a9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3"/>
    <w:link w:val="ac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e">
    <w:name w:val="foot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List Paragraph"/>
    <w:basedOn w:val="a2"/>
    <w:link w:val="af1"/>
    <w:uiPriority w:val="34"/>
    <w:qFormat w:val="1"/>
    <w:rsid w:val="004D36AF"/>
    <w:pPr>
      <w:ind w:left="720"/>
      <w:contextualSpacing w:val="1"/>
    </w:pPr>
  </w:style>
  <w:style w:type="character" w:styleId="af1" w:customStyle="1">
    <w:name w:val="Абзац списка Знак"/>
    <w:link w:val="af0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styleId="af2" w:customStyle="1">
    <w:name w:val="Основной текст Знак"/>
    <w:basedOn w:val="a3"/>
    <w:link w:val="a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8"/>
      <w:szCs w:val="28"/>
    </w:rPr>
  </w:style>
  <w:style w:type="character" w:styleId="af3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paragraph" w:styleId="af4">
    <w:name w:val="Title"/>
    <w:link w:val="af5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center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f5" w:customStyle="1">
    <w:name w:val="Заголовок Знак"/>
    <w:basedOn w:val="a3"/>
    <w:link w:val="af4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cs="Times New Roman" w:eastAsia="Calibri" w:hAnsi="Times New Roman"/>
      <w:szCs w:val="20"/>
      <w:lang w:eastAsia="ru-RU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pPr>
      <w:spacing w:after="0" w:line="240" w:lineRule="auto"/>
    </w:pPr>
    <w:rPr>
      <w:rFonts w:ascii="Calibri" w:cs="Times New Roman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pPr>
      <w:spacing w:after="0" w:line="240" w:lineRule="auto"/>
    </w:pPr>
    <w:rPr>
      <w:rFonts w:ascii="Calibri" w:cs="Times New Roman" w:eastAsia="Times New Roman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i w:val="1"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0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after="0" w:before="100" w:line="240" w:lineRule="auto"/>
    </w:pPr>
    <w:rPr>
      <w:rFonts w:ascii="Times New Roman" w:cs="Times New Roman" w:eastAsia="Times New Roman" w:hAnsi="Times New Roman"/>
      <w:b w:val="1"/>
      <w:snapToGrid w:val="0"/>
      <w:sz w:val="16"/>
      <w:szCs w:val="20"/>
      <w:lang w:eastAsia="ru-RU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16"/>
      <w:szCs w:val="20"/>
      <w:lang w:eastAsia="ru-RU"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after="0" w:before="20" w:line="240" w:lineRule="auto"/>
      <w:ind w:left="1000" w:hanging="20"/>
    </w:pPr>
    <w:rPr>
      <w:rFonts w:ascii="Arial" w:cs="Arial" w:eastAsia="Times New Roman" w:hAnsi="Arial"/>
      <w:i w:val="1"/>
      <w:iCs w:val="1"/>
      <w:sz w:val="24"/>
      <w:szCs w:val="24"/>
      <w:lang w:eastAsia="ru-RU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after="0" w:before="180" w:line="280" w:lineRule="auto"/>
      <w:ind w:firstLine="70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gdkY5xD7lBm0GSnal/LwjOaDQQ==">CgMxLjAyCGguZ2pkZ3hzMgloLjMwajB6bGwyCWguM3pueXNoNzgAciExa2dVNXVsUGxtUGFTRkd0dDJhTk5QZFppY3NldFZSSkg=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2022-06-07T19:29:00Z</dcterms:created>
  <dc:creator>311_1</dc:creator>
</cp:coreProperties>
</file>