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123"/>
        <w:gridCol w:w="4439"/>
        <w:tblGridChange w:id="0">
          <w:tblGrid>
            <w:gridCol w:w="4185"/>
            <w:gridCol w:w="1123"/>
            <w:gridCol w:w="443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Производственная практика. Преддипломная 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54.03.01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Графический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очно-заочной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очно-заочная</w:t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стационарная/выездная.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543"/>
        <w:gridCol w:w="4536"/>
        <w:tblGridChange w:id="0">
          <w:tblGrid>
            <w:gridCol w:w="1560"/>
            <w:gridCol w:w="3543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425.53543307086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десятый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непрерывно (выделяется один период)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недел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профильных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организациях/предприятиях, деятель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ность которых соответствует профилю образовательной программы в соответствии с договорами о практической подготовке.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десятый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семестр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практика</w:t>
      </w:r>
      <w:r w:rsidDel="00000000" w:rsidR="00000000" w:rsidRPr="00000000">
        <w:rPr>
          <w:rtl w:val="0"/>
        </w:rPr>
        <w:t xml:space="preserve">. Преддипломная практика относится к обязательной части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производственной практики: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производственной практики: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и накопление навыков комплексного проектирования в оформлении печатной и цифровой продукции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и накопление навыков коммуникации визуальных решений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приобретение современных профессиональных умений и навыков графического дизайнера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сбор необходимых материалов для написания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ОПК-3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ОПК-3.2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Создание проектной идеи, основанной на концептуальном, творческом подходе к решению дизайнерской задачи;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ПК-4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ИД-ПК-4.2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мониторинга и контроля выполнения требований дизайн-проекта;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бщая трудоёмкость производственной практики составляе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очно-заочной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Название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XcHwZZcK73wa4qu1z7THrAoAg==">AMUW2mW9rNv267YHCrauza/s0dj8JrWkFFXPh+FylnRnlAdjtvOfOvX3IN/YCfYaL0+pUxweoDg7HTeRFDu9Gpcute+48o08XIOv6sDWEoMc3qrEiW60J2bUiaeQ7yx+Po0sPgnPgdSb4med5Z+N5J92aRu2Rhwqng==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</cp:coreProperties>
</file>