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85"/>
        <w:gridCol w:w="1123"/>
        <w:gridCol w:w="4439"/>
        <w:tblGridChange w:id="0">
          <w:tblGrid>
            <w:gridCol w:w="4185"/>
            <w:gridCol w:w="1123"/>
            <w:gridCol w:w="443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ПРОИЗВОДСТВЕННОЙ ПРАКТИКИ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Производственная практика. Преддипломная 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 подготовки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54.03.01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Направленность (профиль)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Графический дизайн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освоения образовательной программы по очно-заочной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5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очно-заочная</w:t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Способы проведения практики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стационарная/выездная.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Сроки и продолжительность практики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3543"/>
        <w:gridCol w:w="4536"/>
        <w:tblGridChange w:id="0">
          <w:tblGrid>
            <w:gridCol w:w="1560"/>
            <w:gridCol w:w="3543"/>
            <w:gridCol w:w="453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425.53543307086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проведения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продолжительность практики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десятый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непрерывно (выделяется один период)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недел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 практики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профильных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организациях/предприятиях, деятель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ность которых соответствует профилю образовательной программы в соответствии с договорами о практической подготовке.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необходимости рабочая программа практики может быть адаптирована для условий проведения практики в дистанционном 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промежуточной аттестации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десятый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семестр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 с оценкой.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практики в структуре ОПОП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Производственная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практика</w:t>
      </w:r>
      <w:r w:rsidDel="00000000" w:rsidR="00000000" w:rsidRPr="00000000">
        <w:rPr>
          <w:rtl w:val="0"/>
        </w:rPr>
        <w:t xml:space="preserve">. Преддипломная практика относится к обязательной части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Цель производственной практики: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производственной практики: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и накопление навыков комплексного проектирования в оформлении печатной и цифровой продукции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и накопление навыков коммуникации визуальных решений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0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приобретение современных профессиональных умений и навыков графического дизайнера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закрепление теоретических знаний, полученных во время аудиторных занятий, учебных практик,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сбор необходимых материалов для написания выпускной квалификационной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09" w:right="0" w:firstLine="70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Формируемые компетенции и индикаторы достижения компетенций: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6520"/>
        <w:tblGridChange w:id="0">
          <w:tblGrid>
            <w:gridCol w:w="3119"/>
            <w:gridCol w:w="6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достижения компетенции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ОПК-3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ОПК-3.2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Создание проектной идеи, основанной на концептуальном, творческом подходе к решению дизайнерской задачи;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ПК-4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ИД-ПК-4.2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Проведение мониторинга и контроля выполнения требований дизайн-проекта;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бщая трудоёмкость производственной практики составляе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8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1020"/>
        <w:gridCol w:w="850"/>
        <w:gridCol w:w="1020"/>
        <w:gridCol w:w="850"/>
        <w:tblGridChange w:id="0">
          <w:tblGrid>
            <w:gridCol w:w="4678"/>
            <w:gridCol w:w="1020"/>
            <w:gridCol w:w="850"/>
            <w:gridCol w:w="1020"/>
            <w:gridCol w:w="8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очно-заочной форме обучения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567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.9999999999998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5.9999999999995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5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5.9999999999995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307D4A"/>
    <w:pPr>
      <w:spacing w:after="0" w:line="240" w:lineRule="auto"/>
    </w:pPr>
    <w:rPr>
      <w:rFonts w:ascii="Times New Roman" w:cs="Times New Roman" w:hAnsi="Times New Roman" w:eastAsiaTheme="minorEastAsia"/>
      <w:lang w:eastAsia="ru-RU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ind w:left="709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styleId="a7" w:customStyle="1">
    <w:name w:val="Текст сноски Знак"/>
    <w:aliases w:val=" Знак1 Знак"/>
    <w:basedOn w:val="a3"/>
    <w:link w:val="a6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1" w:customStyle="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2"/>
    <w:link w:val="aa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3"/>
    <w:link w:val="a9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3"/>
    <w:link w:val="ac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e">
    <w:name w:val="foot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List Paragraph"/>
    <w:basedOn w:val="a2"/>
    <w:link w:val="af1"/>
    <w:uiPriority w:val="34"/>
    <w:qFormat w:val="1"/>
    <w:rsid w:val="004D36AF"/>
    <w:pPr>
      <w:ind w:left="720"/>
      <w:contextualSpacing w:val="1"/>
    </w:pPr>
  </w:style>
  <w:style w:type="character" w:styleId="af1" w:customStyle="1">
    <w:name w:val="Абзац списка Знак"/>
    <w:link w:val="af0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styleId="af2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8"/>
      <w:szCs w:val="28"/>
    </w:rPr>
  </w:style>
  <w:style w:type="character" w:styleId="af3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paragraph" w:styleId="af4">
    <w:name w:val="Title"/>
    <w:link w:val="af5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  <w:jc w:val="center"/>
    </w:pPr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character" w:styleId="af5" w:customStyle="1">
    <w:name w:val="Название Знак"/>
    <w:basedOn w:val="a3"/>
    <w:link w:val="af4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cs="Times New Roman" w:eastAsia="Calibri" w:hAnsi="Times New Roman"/>
      <w:szCs w:val="20"/>
      <w:lang w:eastAsia="ru-RU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pPr>
      <w:spacing w:after="0" w:line="240" w:lineRule="auto"/>
    </w:pPr>
    <w:rPr>
      <w:rFonts w:ascii="Calibri" w:cs="Times New Roman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pPr>
      <w:spacing w:after="0" w:line="240" w:lineRule="auto"/>
    </w:pPr>
    <w:rPr>
      <w:rFonts w:ascii="Calibri" w:cs="Times New Roman" w:eastAsia="Times New Roman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b w:val="1"/>
      <w:i w:val="1"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0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after="0" w:before="100" w:line="240" w:lineRule="auto"/>
    </w:pPr>
    <w:rPr>
      <w:rFonts w:ascii="Times New Roman" w:cs="Times New Roman" w:eastAsia="Times New Roman" w:hAnsi="Times New Roman"/>
      <w:b w:val="1"/>
      <w:snapToGrid w:val="0"/>
      <w:sz w:val="16"/>
      <w:szCs w:val="20"/>
      <w:lang w:eastAsia="ru-RU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16"/>
      <w:szCs w:val="20"/>
      <w:lang w:eastAsia="ru-RU"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after="0" w:before="20" w:line="240" w:lineRule="auto"/>
      <w:ind w:left="1000" w:hanging="20"/>
    </w:pPr>
    <w:rPr>
      <w:rFonts w:ascii="Arial" w:cs="Arial" w:eastAsia="Times New Roman" w:hAnsi="Arial"/>
      <w:i w:val="1"/>
      <w:iCs w:val="1"/>
      <w:sz w:val="24"/>
      <w:szCs w:val="24"/>
      <w:lang w:eastAsia="ru-RU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after="0" w:before="180" w:line="280" w:lineRule="auto"/>
      <w:ind w:firstLine="700"/>
      <w:jc w:val="both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XcHwZZcK73wa4qu1z7THrAoAg==">AMUW2mW9rNv267YHCrauza/s0dj8JrWkFFXPh+FylnRnlAdjtvOfOvX3IN/YCfYaL0+pUxweoDg7HTeRFDu9Gpcute+48o08XIOv6sDWEoMc3qrEiW60J2bUiaeQ7yx+Po0sPgnPgdSb4med5Z+N5J92aRu2Rhwqng==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</cp:coreProperties>
</file>