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4556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455683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4556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E622D9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</w:tbl>
    <w:p w:rsidR="00A93D37" w:rsidRDefault="00A93D37"/>
    <w:p w:rsidR="00A93D37" w:rsidRDefault="00A93D37"/>
    <w:p w:rsidR="00A93D37" w:rsidRDefault="00A93D37"/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55683" w:rsidRDefault="00D1678A" w:rsidP="0045568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455683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55683" w:rsidRDefault="00D1678A" w:rsidP="00A55E81">
            <w:pPr>
              <w:rPr>
                <w:sz w:val="26"/>
                <w:szCs w:val="26"/>
              </w:rPr>
            </w:pPr>
            <w:r w:rsidRPr="0045568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CB0A4D" w:rsidRDefault="0045568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455683" w:rsidRDefault="00455683" w:rsidP="004556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D1678A" w:rsidRPr="00CB0A4D" w:rsidRDefault="00D1678A" w:rsidP="00CB0A4D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55683" w:rsidRDefault="00D1678A" w:rsidP="00A55E81">
            <w:pPr>
              <w:rPr>
                <w:sz w:val="26"/>
                <w:szCs w:val="26"/>
              </w:rPr>
            </w:pPr>
            <w:r w:rsidRPr="0045568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E622D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55683" w:rsidRDefault="00455683" w:rsidP="006470FB">
            <w:pPr>
              <w:rPr>
                <w:sz w:val="26"/>
                <w:szCs w:val="26"/>
              </w:rPr>
            </w:pPr>
            <w:r w:rsidRPr="00455683">
              <w:rPr>
                <w:sz w:val="26"/>
                <w:szCs w:val="26"/>
              </w:rPr>
              <w:t>5 лет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5568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55683" w:rsidRDefault="00D1678A" w:rsidP="00455683">
            <w:pPr>
              <w:rPr>
                <w:sz w:val="26"/>
                <w:szCs w:val="26"/>
              </w:rPr>
            </w:pPr>
            <w:r w:rsidRPr="004556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B4296A" w:rsidTr="00BB2F13">
        <w:trPr>
          <w:trHeight w:val="964"/>
        </w:trPr>
        <w:tc>
          <w:tcPr>
            <w:tcW w:w="9822" w:type="dxa"/>
            <w:gridSpan w:val="4"/>
          </w:tcPr>
          <w:p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E622D9">
              <w:rPr>
                <w:color w:val="000000"/>
                <w:sz w:val="24"/>
                <w:szCs w:val="24"/>
              </w:rPr>
              <w:t>№ 14 от 31.05.2021г.</w:t>
            </w:r>
          </w:p>
        </w:tc>
      </w:tr>
      <w:tr w:rsidR="00633757" w:rsidRPr="00AC3042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AC3042" w:rsidRDefault="0035068F" w:rsidP="004556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:rsidTr="00BB2F13">
        <w:trPr>
          <w:trHeight w:val="283"/>
        </w:trPr>
        <w:tc>
          <w:tcPr>
            <w:tcW w:w="381" w:type="dxa"/>
            <w:vAlign w:val="center"/>
          </w:tcPr>
          <w:p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455683" w:rsidRDefault="00E622D9" w:rsidP="00E62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455683" w:rsidRDefault="00E622D9" w:rsidP="0045568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757" w:rsidRPr="007C322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6012C6" w:rsidRDefault="00E622D9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 кафедро</w:t>
            </w:r>
            <w:r>
              <w:rPr>
                <w:rFonts w:eastAsia="Times New Roman"/>
                <w:sz w:val="24"/>
                <w:szCs w:val="24"/>
              </w:rPr>
              <w:t>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455683" w:rsidRDefault="00E622D9" w:rsidP="00E622D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proofErr w:type="gramStart"/>
      <w:r>
        <w:t>К государственной итоговой аттестации допускаются обучающиеся, в полном объеме выполнившие учебный план или индивидуальный учебный пл</w:t>
      </w:r>
      <w:r w:rsidR="00455683">
        <w:t>ан по соответствующей программе</w:t>
      </w:r>
      <w:r w:rsidRPr="0062710D">
        <w:rPr>
          <w:i/>
        </w:rPr>
        <w:t xml:space="preserve"> </w:t>
      </w:r>
      <w:proofErr w:type="spellStart"/>
      <w:r w:rsidRPr="00455683">
        <w:t>специалитета</w:t>
      </w:r>
      <w:proofErr w:type="spellEnd"/>
      <w:r>
        <w:t>.</w:t>
      </w:r>
      <w:proofErr w:type="gramEnd"/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3E759E" w:rsidRPr="00455683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proofErr w:type="gramStart"/>
      <w:r w:rsidRPr="00455683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455683">
          <w:rPr>
            <w:sz w:val="24"/>
          </w:rPr>
          <w:t>профессиональной</w:t>
        </w:r>
      </w:hyperlink>
      <w:hyperlink r:id="rId11">
        <w:r w:rsidRPr="00455683">
          <w:rPr>
            <w:sz w:val="24"/>
          </w:rPr>
          <w:t xml:space="preserve"> деятельности</w:t>
        </w:r>
      </w:hyperlink>
      <w:r w:rsidRPr="00455683">
        <w:rPr>
          <w:sz w:val="24"/>
        </w:rPr>
        <w:t xml:space="preserve"> в качестве специалиста экономической, финансовой, аналитической службы организаций различных отраслей, сфер и форм собственности, а также в финансовых, кредитных и страховых учреждений, органов государственной и муниципальной</w:t>
      </w:r>
      <w:r w:rsidRPr="00455683">
        <w:rPr>
          <w:spacing w:val="-6"/>
          <w:sz w:val="24"/>
        </w:rPr>
        <w:t xml:space="preserve"> </w:t>
      </w:r>
      <w:r w:rsidRPr="00455683">
        <w:rPr>
          <w:sz w:val="24"/>
        </w:rPr>
        <w:t>службы</w:t>
      </w:r>
      <w:r w:rsidR="00455683" w:rsidRPr="00455683">
        <w:rPr>
          <w:sz w:val="24"/>
        </w:rPr>
        <w:t>.</w:t>
      </w:r>
      <w:proofErr w:type="gramEnd"/>
    </w:p>
    <w:p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825F23" w:rsidRPr="00455683" w:rsidRDefault="00455683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455683">
        <w:rPr>
          <w:sz w:val="24"/>
          <w:szCs w:val="24"/>
        </w:rPr>
        <w:t>подготовка к сдаче и сдача государственного экзамена</w:t>
      </w:r>
      <w:r w:rsidR="00825F23" w:rsidRPr="00455683">
        <w:rPr>
          <w:sz w:val="24"/>
          <w:szCs w:val="24"/>
        </w:rPr>
        <w:t>;</w:t>
      </w:r>
    </w:p>
    <w:p w:rsidR="00411FDC" w:rsidRPr="00455683" w:rsidRDefault="00455683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45568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FF498C" w:rsidRPr="00455683">
        <w:rPr>
          <w:sz w:val="24"/>
          <w:szCs w:val="24"/>
        </w:rPr>
        <w:t>.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7F6CAC" w:rsidRPr="00455683" w:rsidRDefault="007F6CAC" w:rsidP="00455683">
            <w:pPr>
              <w:rPr>
                <w:sz w:val="24"/>
                <w:szCs w:val="24"/>
              </w:rPr>
            </w:pPr>
            <w:r w:rsidRPr="00455683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9842B3">
            <w:pPr>
              <w:jc w:val="center"/>
              <w:rPr>
                <w:sz w:val="24"/>
                <w:szCs w:val="24"/>
              </w:rPr>
            </w:pPr>
            <w:r w:rsidRPr="00455683">
              <w:t>3</w:t>
            </w:r>
          </w:p>
        </w:tc>
        <w:tc>
          <w:tcPr>
            <w:tcW w:w="1487" w:type="dxa"/>
            <w:vAlign w:val="center"/>
          </w:tcPr>
          <w:p w:rsidR="007F6CAC" w:rsidRPr="00455683" w:rsidRDefault="007F6CAC" w:rsidP="00F26CF6">
            <w:pPr>
              <w:jc w:val="center"/>
            </w:pPr>
            <w:r w:rsidRPr="00455683">
              <w:t>1</w:t>
            </w:r>
            <w:r w:rsidR="00455683" w:rsidRPr="00455683">
              <w:t>08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824CEC" w:rsidRPr="00455683" w:rsidRDefault="007F6CAC" w:rsidP="00824CEC">
            <w:pPr>
              <w:rPr>
                <w:sz w:val="24"/>
                <w:szCs w:val="24"/>
              </w:rPr>
            </w:pPr>
            <w:r w:rsidRPr="00455683">
              <w:rPr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9842B3">
            <w:pPr>
              <w:jc w:val="center"/>
            </w:pPr>
            <w:r w:rsidRPr="00455683">
              <w:t>6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F26CF6">
            <w:pPr>
              <w:jc w:val="center"/>
            </w:pPr>
            <w:r w:rsidRPr="00455683">
              <w:t>216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55683">
        <w:rPr>
          <w:sz w:val="24"/>
          <w:szCs w:val="24"/>
        </w:rPr>
        <w:t>основе профессион</w:t>
      </w:r>
      <w:r w:rsidR="00770199" w:rsidRPr="00455683">
        <w:rPr>
          <w:sz w:val="24"/>
          <w:szCs w:val="24"/>
        </w:rPr>
        <w:t>альных стандартов и требований</w:t>
      </w:r>
      <w:r w:rsidR="00455683" w:rsidRPr="00455683">
        <w:rPr>
          <w:sz w:val="24"/>
          <w:szCs w:val="24"/>
        </w:rPr>
        <w:t>.</w:t>
      </w:r>
    </w:p>
    <w:p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proofErr w:type="gramStart"/>
      <w:r w:rsidR="004F071B" w:rsidRPr="004F071B">
        <w:rPr>
          <w:sz w:val="24"/>
          <w:szCs w:val="24"/>
        </w:rPr>
        <w:t>обучения</w:t>
      </w:r>
      <w:proofErr w:type="gramEnd"/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55683">
        <w:rPr>
          <w:sz w:val="24"/>
          <w:szCs w:val="24"/>
        </w:rPr>
        <w:t xml:space="preserve">учебной </w:t>
      </w:r>
      <w:r w:rsidR="004F071B" w:rsidRPr="00455683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="0001696C" w:rsidRPr="00770199">
        <w:rPr>
          <w:sz w:val="24"/>
          <w:szCs w:val="24"/>
        </w:rPr>
        <w:t>обучения</w:t>
      </w:r>
      <w:proofErr w:type="gramEnd"/>
      <w:r w:rsidR="0001696C" w:rsidRPr="00770199">
        <w:rPr>
          <w:sz w:val="24"/>
          <w:szCs w:val="24"/>
        </w:rPr>
        <w:t xml:space="preserve"> по каждой </w:t>
      </w:r>
      <w:r w:rsidR="0001696C" w:rsidRPr="00455683">
        <w:rPr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Интерпретация музыкального</w:t>
      </w:r>
      <w:r w:rsidRPr="00CB4009">
        <w:rPr>
          <w:color w:val="000000"/>
          <w:sz w:val="22"/>
          <w:szCs w:val="22"/>
        </w:rPr>
        <w:t xml:space="preserve"> материал</w:t>
      </w:r>
      <w:r>
        <w:rPr>
          <w:color w:val="000000"/>
          <w:sz w:val="22"/>
          <w:szCs w:val="22"/>
        </w:rPr>
        <w:t xml:space="preserve">а, понимание </w:t>
      </w:r>
      <w:r w:rsidRPr="00CB4009">
        <w:rPr>
          <w:color w:val="000000"/>
          <w:sz w:val="22"/>
          <w:szCs w:val="22"/>
        </w:rPr>
        <w:t>все</w:t>
      </w:r>
      <w:r>
        <w:rPr>
          <w:color w:val="000000"/>
          <w:sz w:val="22"/>
          <w:szCs w:val="22"/>
        </w:rPr>
        <w:t>х видов</w:t>
      </w:r>
      <w:r w:rsidRPr="00CB4009">
        <w:rPr>
          <w:color w:val="000000"/>
          <w:sz w:val="22"/>
          <w:szCs w:val="22"/>
        </w:rPr>
        <w:t xml:space="preserve"> нотной графики, справляется с решением задач профессиональной направленности высокого уровня сложности, демонстрирует знание различных стилей и эпох в исполнительстве;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Демонстрация высокого</w:t>
      </w:r>
      <w:r w:rsidRPr="00CB4009">
        <w:rPr>
          <w:color w:val="000000"/>
          <w:sz w:val="22"/>
          <w:szCs w:val="22"/>
        </w:rPr>
        <w:t xml:space="preserve"> результат</w:t>
      </w:r>
      <w:r>
        <w:rPr>
          <w:color w:val="000000"/>
          <w:sz w:val="22"/>
          <w:szCs w:val="22"/>
        </w:rPr>
        <w:t>а</w:t>
      </w:r>
      <w:r w:rsidRPr="00CB4009">
        <w:rPr>
          <w:color w:val="000000"/>
          <w:sz w:val="22"/>
          <w:szCs w:val="22"/>
        </w:rPr>
        <w:t xml:space="preserve"> самостоятельной работы с музыкальным нотным текстом, демонстрируя точное стилистическое понимание музыкального произведения;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Демонстрация высококлассного исполнительства</w:t>
      </w:r>
      <w:r w:rsidRPr="00CB4009">
        <w:rPr>
          <w:color w:val="000000"/>
          <w:sz w:val="22"/>
          <w:szCs w:val="22"/>
        </w:rPr>
        <w:t xml:space="preserve">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яркой индивидуальной художественной интерпретации</w:t>
      </w:r>
      <w:r w:rsidRPr="00CB4009">
        <w:rPr>
          <w:color w:val="000000"/>
          <w:sz w:val="22"/>
          <w:szCs w:val="22"/>
        </w:rPr>
        <w:t xml:space="preserve"> музыкального произведения с опорой на нотный текст, постигаемый внутренним слухом;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CB4009">
        <w:rPr>
          <w:color w:val="000000"/>
          <w:sz w:val="22"/>
          <w:szCs w:val="22"/>
        </w:rPr>
        <w:t>нализ</w:t>
      </w:r>
      <w:r>
        <w:rPr>
          <w:color w:val="000000"/>
          <w:sz w:val="22"/>
          <w:szCs w:val="22"/>
        </w:rPr>
        <w:t xml:space="preserve"> образцов</w:t>
      </w:r>
      <w:r w:rsidRPr="00CB4009">
        <w:rPr>
          <w:color w:val="000000"/>
          <w:sz w:val="22"/>
          <w:szCs w:val="22"/>
        </w:rPr>
        <w:t xml:space="preserve"> музыки различных стилей и эпох через восприятие внутренним слухом и воплощает это по средствам звукового результата.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Создание</w:t>
      </w:r>
      <w:r w:rsidR="003C7A5F">
        <w:rPr>
          <w:sz w:val="22"/>
          <w:szCs w:val="22"/>
        </w:rPr>
        <w:t xml:space="preserve"> высоко</w:t>
      </w:r>
      <w:r>
        <w:rPr>
          <w:sz w:val="22"/>
          <w:szCs w:val="22"/>
        </w:rPr>
        <w:t>профессиональной интерпретации</w:t>
      </w:r>
      <w:r w:rsidRPr="00CB4009">
        <w:rPr>
          <w:sz w:val="22"/>
          <w:szCs w:val="22"/>
        </w:rPr>
        <w:t xml:space="preserve"> музыкального произведения путем всестороннего использования исполнительского инструментария в контексте жанрово-стилистических и исторических особенностей эпохи</w:t>
      </w:r>
    </w:p>
    <w:p w:rsidR="00CE2181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Грамотное написание текста выпускной квалификационной работы</w:t>
      </w:r>
    </w:p>
    <w:p w:rsidR="003C7A5F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Создание плана работы, ее целей, задач, методологии.</w:t>
      </w:r>
    </w:p>
    <w:p w:rsidR="00CE2181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Знакомство и анализ соответствующей литературы по теме выпускной квалификационной работы.</w:t>
      </w:r>
    </w:p>
    <w:p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9A3C0B" w:rsidRPr="00F26710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FD4E40" w:rsidRPr="00F26710" w:rsidTr="00E5297F">
        <w:trPr>
          <w:trHeight w:val="2034"/>
        </w:trPr>
        <w:tc>
          <w:tcPr>
            <w:tcW w:w="2552" w:type="dxa"/>
          </w:tcPr>
          <w:p w:rsidR="00FD4E40" w:rsidRPr="00E5297F" w:rsidRDefault="00FD4E40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5297F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E5297F">
              <w:rPr>
                <w:rFonts w:eastAsia="Calibri"/>
              </w:rPr>
              <w:t>здоровьесбережение</w:t>
            </w:r>
            <w:proofErr w:type="spellEnd"/>
            <w:r w:rsidRPr="00E5297F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FD4E40" w:rsidRPr="00E5297F" w:rsidRDefault="00FD4E40" w:rsidP="00D90A08">
            <w:r w:rsidRPr="00E5297F">
              <w:t xml:space="preserve">УК-6. </w:t>
            </w:r>
            <w:proofErr w:type="gramStart"/>
            <w:r w:rsidRPr="00E5297F">
              <w:t>Способен</w:t>
            </w:r>
            <w:proofErr w:type="gramEnd"/>
            <w:r w:rsidRPr="00E5297F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FD4E40" w:rsidRPr="00E5297F" w:rsidRDefault="00FD4E40" w:rsidP="001B29CE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E5297F"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proofErr w:type="spellStart"/>
      <w:r w:rsidRPr="00F26710">
        <w:rPr>
          <w:rStyle w:val="20"/>
          <w:rFonts w:eastAsiaTheme="minorHAnsi"/>
        </w:rPr>
        <w:t>Общепрофессиональные</w:t>
      </w:r>
      <w:proofErr w:type="spellEnd"/>
      <w:r w:rsidRPr="00F26710">
        <w:rPr>
          <w:rStyle w:val="20"/>
          <w:rFonts w:eastAsiaTheme="minorHAnsi"/>
        </w:rPr>
        <w:t xml:space="preserve"> компетенции выпускников и индикаторы их достижения</w:t>
      </w:r>
      <w:bookmarkEnd w:id="13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lastRenderedPageBreak/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:rsidTr="00D90A08">
        <w:trPr>
          <w:trHeight w:val="347"/>
        </w:trPr>
        <w:tc>
          <w:tcPr>
            <w:tcW w:w="2694" w:type="dxa"/>
          </w:tcPr>
          <w:p w:rsidR="009A3C0B" w:rsidRPr="00E5297F" w:rsidRDefault="007012A9" w:rsidP="00D90A08">
            <w:pPr>
              <w:rPr>
                <w:rFonts w:eastAsia="Calibri"/>
              </w:rPr>
            </w:pPr>
            <w:r w:rsidRPr="00E5297F">
              <w:rPr>
                <w:rFonts w:eastAsia="Calibri"/>
              </w:rPr>
              <w:t>Музыкальная нотация</w:t>
            </w:r>
          </w:p>
        </w:tc>
        <w:tc>
          <w:tcPr>
            <w:tcW w:w="2693" w:type="dxa"/>
          </w:tcPr>
          <w:p w:rsidR="009A3C0B" w:rsidRPr="00E5297F" w:rsidRDefault="009A3C0B" w:rsidP="00D90A08">
            <w:pPr>
              <w:rPr>
                <w:rFonts w:eastAsia="Calibri"/>
                <w:i/>
              </w:rPr>
            </w:pPr>
            <w:r w:rsidRPr="00E5297F">
              <w:rPr>
                <w:rFonts w:eastAsia="Calibri"/>
              </w:rPr>
              <w:t>ОПК</w:t>
            </w:r>
            <w:r w:rsidRPr="00E5297F">
              <w:rPr>
                <w:rFonts w:eastAsia="Calibri"/>
                <w:i/>
              </w:rPr>
              <w:t>-</w:t>
            </w:r>
            <w:r w:rsidRPr="00E5297F">
              <w:rPr>
                <w:rFonts w:eastAsia="Calibri"/>
              </w:rPr>
              <w:t>2.</w:t>
            </w:r>
            <w:r w:rsidRPr="00E5297F">
              <w:rPr>
                <w:rFonts w:eastAsia="Calibri"/>
                <w:i/>
              </w:rPr>
              <w:t xml:space="preserve"> </w:t>
            </w:r>
            <w:proofErr w:type="gramStart"/>
            <w:r w:rsidR="007012A9" w:rsidRPr="00E5297F">
              <w:rPr>
                <w:rFonts w:eastAsia="Calibri"/>
              </w:rPr>
              <w:t>Способен</w:t>
            </w:r>
            <w:proofErr w:type="gramEnd"/>
            <w:r w:rsidR="007012A9" w:rsidRPr="00E5297F">
              <w:rPr>
                <w:rFonts w:eastAsia="Calibri"/>
              </w:rPr>
              <w:t xml:space="preserve"> воспроизводить музыкальные сочинения, записанные разными видами нотации</w:t>
            </w:r>
          </w:p>
        </w:tc>
        <w:tc>
          <w:tcPr>
            <w:tcW w:w="4394" w:type="dxa"/>
          </w:tcPr>
          <w:p w:rsidR="00FD4E40" w:rsidRPr="00E5297F" w:rsidRDefault="00FD4E40" w:rsidP="00B114DA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E5297F">
              <w:rPr>
                <w:rFonts w:eastAsia="Calibri"/>
                <w:lang w:eastAsia="en-US"/>
              </w:rPr>
              <w:t>Осмысление и 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:rsidR="00FD4E40" w:rsidRPr="00E5297F" w:rsidRDefault="00FD4E40" w:rsidP="00FD4E40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E5297F">
              <w:t>Осуществление самостоятельной работы с музыкальным репертуаром определённой эпохи, записанным различными видами нотации;</w:t>
            </w:r>
          </w:p>
          <w:p w:rsidR="009A3C0B" w:rsidRPr="00E5297F" w:rsidRDefault="00FD4E40" w:rsidP="00FD4E40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E5297F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5297F">
              <w:t>нотнографического</w:t>
            </w:r>
            <w:proofErr w:type="spellEnd"/>
            <w:r w:rsidRPr="00E5297F">
              <w:t xml:space="preserve"> материала и в контексте жанрово-стилистических особенностей, исторического времени и эпохи.</w:t>
            </w:r>
          </w:p>
        </w:tc>
      </w:tr>
      <w:tr w:rsidR="007012A9" w:rsidRPr="00F26710" w:rsidTr="00D90A08">
        <w:tc>
          <w:tcPr>
            <w:tcW w:w="2694" w:type="dxa"/>
          </w:tcPr>
          <w:p w:rsidR="007012A9" w:rsidRPr="00E5297F" w:rsidRDefault="007012A9" w:rsidP="007012A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 w:rsidRPr="00E5297F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Музыкальных</w:t>
            </w:r>
            <w:proofErr w:type="gramEnd"/>
            <w:r w:rsidRPr="00E5297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слух</w:t>
            </w:r>
          </w:p>
        </w:tc>
        <w:tc>
          <w:tcPr>
            <w:tcW w:w="2693" w:type="dxa"/>
          </w:tcPr>
          <w:p w:rsidR="007012A9" w:rsidRPr="00E5297F" w:rsidRDefault="007012A9" w:rsidP="007012A9">
            <w:pPr>
              <w:rPr>
                <w:rFonts w:eastAsia="Times New Roman"/>
                <w:lang w:eastAsia="en-US"/>
              </w:rPr>
            </w:pPr>
            <w:r w:rsidRPr="00E5297F">
              <w:rPr>
                <w:rFonts w:eastAsia="Times New Roman"/>
                <w:lang w:eastAsia="en-US"/>
              </w:rPr>
              <w:t xml:space="preserve">ОПК-6. </w:t>
            </w:r>
            <w:proofErr w:type="gramStart"/>
            <w:r w:rsidRPr="00E5297F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E5297F">
              <w:rPr>
                <w:rFonts w:eastAsia="Times New Roman"/>
                <w:lang w:eastAsia="en-US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FD4E40" w:rsidRPr="00E5297F" w:rsidRDefault="00FD4E40" w:rsidP="00FD4E40">
            <w:pPr>
              <w:rPr>
                <w:rFonts w:eastAsia="Times New Roman"/>
                <w:lang w:eastAsia="en-US"/>
              </w:rPr>
            </w:pPr>
            <w:r w:rsidRPr="00E5297F">
              <w:rPr>
                <w:rFonts w:eastAsia="Times New Roman"/>
                <w:lang w:eastAsia="en-US"/>
              </w:rPr>
              <w:t xml:space="preserve">ИД-ОПК-6.1 Владение различными видами музыкально-исполнительской техники и приёмами </w:t>
            </w:r>
            <w:proofErr w:type="spellStart"/>
            <w:r w:rsidRPr="00E5297F">
              <w:rPr>
                <w:rFonts w:eastAsia="Times New Roman"/>
                <w:lang w:eastAsia="en-US"/>
              </w:rPr>
              <w:t>звукоизвлечения</w:t>
            </w:r>
            <w:proofErr w:type="spellEnd"/>
            <w:r w:rsidRPr="00E5297F">
              <w:rPr>
                <w:rFonts w:eastAsia="Times New Roman"/>
                <w:lang w:eastAsia="en-US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  <w:p w:rsidR="00FD4E40" w:rsidRPr="00E5297F" w:rsidRDefault="00FD4E40" w:rsidP="00FD4E40">
            <w:pPr>
              <w:rPr>
                <w:rFonts w:eastAsia="Times New Roman"/>
                <w:lang w:eastAsia="en-US"/>
              </w:rPr>
            </w:pPr>
            <w:r w:rsidRPr="00E5297F">
              <w:rPr>
                <w:rFonts w:eastAsia="Times New Roman"/>
                <w:lang w:eastAsia="en-US"/>
              </w:rPr>
              <w:t>ИД-ОПК-6.2 Анализ музыкальных произведений посредством внутреннего слуха с целью создания индивидуальной художественной концепции</w:t>
            </w:r>
          </w:p>
          <w:p w:rsidR="00E5297F" w:rsidRPr="00E5297F" w:rsidRDefault="00E5297F" w:rsidP="00FD4E40">
            <w:pPr>
              <w:rPr>
                <w:rFonts w:eastAsia="Times New Roman"/>
                <w:lang w:eastAsia="en-US"/>
              </w:rPr>
            </w:pPr>
            <w:r w:rsidRPr="00E5297F">
              <w:rPr>
                <w:rFonts w:eastAsia="Times New Roman"/>
                <w:lang w:eastAsia="en-US"/>
              </w:rPr>
              <w:t>ИД-ОПК-6.3 Использование внутреннего слуха как средства контроля в процессе исполнения музыкального произведения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:rsidTr="009A6735">
        <w:trPr>
          <w:trHeight w:val="283"/>
        </w:trPr>
        <w:tc>
          <w:tcPr>
            <w:tcW w:w="9781" w:type="dxa"/>
            <w:gridSpan w:val="3"/>
          </w:tcPr>
          <w:p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72BA2">
              <w:rPr>
                <w:rFonts w:eastAsia="Calibri"/>
                <w:b/>
                <w:bCs/>
                <w:lang w:eastAsia="en-US"/>
              </w:rPr>
              <w:t>художественно-творческий</w:t>
            </w:r>
          </w:p>
        </w:tc>
      </w:tr>
      <w:tr w:rsidR="00E72BA2" w:rsidRPr="00F26710" w:rsidTr="00D90A08">
        <w:tc>
          <w:tcPr>
            <w:tcW w:w="2694" w:type="dxa"/>
            <w:vMerge w:val="restart"/>
          </w:tcPr>
          <w:p w:rsidR="00E72BA2" w:rsidRPr="00E5297F" w:rsidRDefault="00E72BA2" w:rsidP="00D90A08">
            <w:pPr>
              <w:rPr>
                <w:rFonts w:eastAsia="Calibri"/>
              </w:rPr>
            </w:pPr>
            <w:r w:rsidRPr="00E5297F">
              <w:rPr>
                <w:rFonts w:eastAsia="Calibri"/>
              </w:rPr>
              <w:t>Художественно-творческая</w:t>
            </w:r>
          </w:p>
          <w:p w:rsidR="00E72BA2" w:rsidRPr="00E5297F" w:rsidRDefault="00E72BA2" w:rsidP="00D90A08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E72BA2" w:rsidRPr="00E5297F" w:rsidRDefault="00E72BA2" w:rsidP="00E72BA2">
            <w:pPr>
              <w:rPr>
                <w:rFonts w:eastAsia="Calibri"/>
              </w:rPr>
            </w:pPr>
            <w:r w:rsidRPr="00E5297F">
              <w:rPr>
                <w:rFonts w:eastAsia="Calibri"/>
              </w:rPr>
              <w:t xml:space="preserve">ПК-1. </w:t>
            </w:r>
            <w:proofErr w:type="gramStart"/>
            <w:r w:rsidRPr="00E5297F">
              <w:rPr>
                <w:rFonts w:eastAsia="Calibri"/>
              </w:rPr>
              <w:t>Способен</w:t>
            </w:r>
            <w:proofErr w:type="gramEnd"/>
            <w:r w:rsidRPr="00E5297F">
              <w:rPr>
                <w:rFonts w:eastAsia="Calibri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4394" w:type="dxa"/>
          </w:tcPr>
          <w:p w:rsidR="00E72BA2" w:rsidRPr="00E5297F" w:rsidRDefault="00FD4E40" w:rsidP="00FD4E40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E5297F">
              <w:rPr>
                <w:lang w:eastAsia="en-US"/>
              </w:rPr>
              <w:t>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</w:tr>
      <w:tr w:rsidR="00FD4E40" w:rsidRPr="00F26710" w:rsidTr="00E5297F">
        <w:trPr>
          <w:trHeight w:val="1622"/>
        </w:trPr>
        <w:tc>
          <w:tcPr>
            <w:tcW w:w="2694" w:type="dxa"/>
            <w:vMerge/>
          </w:tcPr>
          <w:p w:rsidR="00FD4E40" w:rsidRPr="00E5297F" w:rsidRDefault="00FD4E40" w:rsidP="00D90A08">
            <w:pPr>
              <w:rPr>
                <w:rFonts w:eastAsia="Calibri"/>
                <w:i/>
                <w:highlight w:val="green"/>
              </w:rPr>
            </w:pPr>
          </w:p>
        </w:tc>
        <w:tc>
          <w:tcPr>
            <w:tcW w:w="2693" w:type="dxa"/>
          </w:tcPr>
          <w:p w:rsidR="00FD4E40" w:rsidRPr="00E5297F" w:rsidRDefault="00FD4E40" w:rsidP="00D90A08">
            <w:pPr>
              <w:rPr>
                <w:rFonts w:eastAsia="Calibri"/>
                <w:i/>
              </w:rPr>
            </w:pPr>
            <w:r w:rsidRPr="00E5297F">
              <w:t xml:space="preserve">ПК-2. </w:t>
            </w:r>
            <w:proofErr w:type="gramStart"/>
            <w:r w:rsidRPr="00E5297F">
              <w:t>Способен</w:t>
            </w:r>
            <w:proofErr w:type="gramEnd"/>
            <w:r w:rsidRPr="00E5297F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4394" w:type="dxa"/>
          </w:tcPr>
          <w:p w:rsidR="00FD4E40" w:rsidRPr="00E5297F" w:rsidRDefault="00FD4E40" w:rsidP="00FD4E40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E5297F">
              <w:rPr>
                <w:lang w:eastAsia="en-US"/>
              </w:rPr>
              <w:t>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E5297F" w:rsidRPr="00F26710" w:rsidTr="00E5297F">
        <w:trPr>
          <w:trHeight w:val="5060"/>
        </w:trPr>
        <w:tc>
          <w:tcPr>
            <w:tcW w:w="2694" w:type="dxa"/>
            <w:vMerge w:val="restart"/>
          </w:tcPr>
          <w:p w:rsidR="00E5297F" w:rsidRPr="00E5297F" w:rsidRDefault="00E5297F" w:rsidP="00D90A08">
            <w:pPr>
              <w:rPr>
                <w:rFonts w:eastAsia="Calibri"/>
              </w:rPr>
            </w:pPr>
            <w:r w:rsidRPr="00E5297F">
              <w:rPr>
                <w:rFonts w:eastAsia="Calibri"/>
              </w:rPr>
              <w:t>Педагогическая</w:t>
            </w:r>
          </w:p>
        </w:tc>
        <w:tc>
          <w:tcPr>
            <w:tcW w:w="2693" w:type="dxa"/>
          </w:tcPr>
          <w:p w:rsidR="00E5297F" w:rsidRPr="00E5297F" w:rsidRDefault="00E5297F" w:rsidP="00E72BA2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E5297F">
              <w:t>ПК-4</w:t>
            </w:r>
            <w:r w:rsidRPr="00E5297F">
              <w:rPr>
                <w:i/>
              </w:rPr>
              <w:t xml:space="preserve">. </w:t>
            </w:r>
            <w:proofErr w:type="gramStart"/>
            <w:r w:rsidRPr="00E5297F">
              <w:rPr>
                <w:rFonts w:eastAsia="TimesNewRomanPSMT"/>
              </w:rPr>
              <w:t>Способен</w:t>
            </w:r>
            <w:proofErr w:type="gramEnd"/>
            <w:r w:rsidRPr="00E5297F">
              <w:rPr>
                <w:rFonts w:eastAsia="TimesNewRomanPSMT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394" w:type="dxa"/>
          </w:tcPr>
          <w:p w:rsidR="00E5297F" w:rsidRPr="00E5297F" w:rsidRDefault="00E5297F" w:rsidP="00FD4E40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  <w:i w:val="0"/>
                <w:iCs w:val="0"/>
              </w:rPr>
            </w:pPr>
            <w:r w:rsidRPr="00E5297F">
              <w:t xml:space="preserve">ИД-ПК-4.2 </w:t>
            </w:r>
            <w:r w:rsidRPr="00E5297F">
              <w:rPr>
                <w:rStyle w:val="afd"/>
                <w:i w:val="0"/>
              </w:rPr>
              <w:t>Планирование и реализация педагогических задач в сфере музыкального образования;</w:t>
            </w:r>
          </w:p>
          <w:p w:rsidR="00E5297F" w:rsidRPr="00E5297F" w:rsidRDefault="00E5297F" w:rsidP="00FD4E40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E5297F">
              <w:rPr>
                <w:rStyle w:val="afd"/>
                <w:i w:val="0"/>
                <w:iCs w:val="0"/>
              </w:rPr>
              <w:t xml:space="preserve">ИД-ПК-4.3 </w:t>
            </w:r>
            <w:r w:rsidRPr="00E5297F">
              <w:rPr>
                <w:rStyle w:val="afd"/>
                <w:i w:val="0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  <w:tr w:rsidR="00E5297F" w:rsidRPr="00F26710" w:rsidTr="00E5297F">
        <w:trPr>
          <w:trHeight w:val="1370"/>
        </w:trPr>
        <w:tc>
          <w:tcPr>
            <w:tcW w:w="2694" w:type="dxa"/>
            <w:vMerge/>
          </w:tcPr>
          <w:p w:rsidR="00E5297F" w:rsidRPr="00E5297F" w:rsidRDefault="00E5297F" w:rsidP="00D90A08">
            <w:pPr>
              <w:rPr>
                <w:rFonts w:eastAsia="Calibri"/>
                <w:highlight w:val="green"/>
              </w:rPr>
            </w:pPr>
          </w:p>
        </w:tc>
        <w:tc>
          <w:tcPr>
            <w:tcW w:w="2693" w:type="dxa"/>
          </w:tcPr>
          <w:p w:rsidR="00E5297F" w:rsidRPr="00E5297F" w:rsidRDefault="00E5297F" w:rsidP="00E72BA2">
            <w:pPr>
              <w:autoSpaceDE w:val="0"/>
              <w:autoSpaceDN w:val="0"/>
              <w:adjustRightInd w:val="0"/>
            </w:pPr>
            <w:r w:rsidRPr="00E5297F">
              <w:t>ПК-5. Способен осуществлять подбор концертного и педагогического репертуара</w:t>
            </w:r>
          </w:p>
        </w:tc>
        <w:tc>
          <w:tcPr>
            <w:tcW w:w="4394" w:type="dxa"/>
          </w:tcPr>
          <w:p w:rsidR="00E5297F" w:rsidRPr="00E5297F" w:rsidRDefault="00E5297F" w:rsidP="00FD4E40">
            <w:pPr>
              <w:pStyle w:val="af0"/>
              <w:autoSpaceDE w:val="0"/>
              <w:autoSpaceDN w:val="0"/>
              <w:adjustRightInd w:val="0"/>
              <w:ind w:left="0"/>
            </w:pPr>
            <w:r w:rsidRPr="00E5297F">
              <w:t>ИД-ПК-5.3 Анализ и формирование концертного и педагогического репертуара в контексте методики музыкального исполнительства</w:t>
            </w:r>
          </w:p>
        </w:tc>
      </w:tr>
    </w:tbl>
    <w:p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:rsidR="007567A2" w:rsidRPr="00034759" w:rsidRDefault="00E72BA2" w:rsidP="007567A2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Порядок проведения </w:t>
      </w:r>
      <w:r w:rsidR="007567A2" w:rsidRPr="00034759">
        <w:rPr>
          <w:sz w:val="24"/>
          <w:szCs w:val="24"/>
        </w:rPr>
        <w:t>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7567A2" w:rsidRPr="00034759">
        <w:rPr>
          <w:sz w:val="28"/>
          <w:szCs w:val="28"/>
        </w:rPr>
        <w:t xml:space="preserve"> 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EF4C49">
      <w:pPr>
        <w:pStyle w:val="2"/>
      </w:pPr>
      <w:r w:rsidRPr="00DB7447">
        <w:lastRenderedPageBreak/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</w:p>
    <w:p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по </w:t>
      </w:r>
      <w:r w:rsidR="00E72BA2">
        <w:t xml:space="preserve">двум </w:t>
      </w:r>
      <w:r w:rsidRPr="00E72BA2">
        <w:t>дисциплинам</w:t>
      </w:r>
      <w:r w:rsidRPr="003442F4">
        <w:rPr>
          <w:i/>
        </w:rPr>
        <w:t xml:space="preserve"> </w:t>
      </w:r>
      <w:r w:rsidRPr="003442F4">
        <w:t xml:space="preserve">образовательной программы, </w:t>
      </w:r>
      <w:proofErr w:type="gramStart"/>
      <w:r w:rsidRPr="003442F4">
        <w:t>результаты</w:t>
      </w:r>
      <w:proofErr w:type="gramEnd"/>
      <w:r w:rsidRPr="003442F4">
        <w:t xml:space="preserve">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:rsidR="00047EA7" w:rsidRDefault="00047EA7" w:rsidP="000A7AA3">
      <w:pPr>
        <w:pStyle w:val="2"/>
      </w:pPr>
      <w:r>
        <w:t xml:space="preserve">Перечень </w:t>
      </w:r>
      <w:r w:rsidRPr="00E72BA2">
        <w:t>учебных дисциплин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8930"/>
      </w:tblGrid>
      <w:tr w:rsidR="0096635C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96635C" w:rsidRPr="00183976" w:rsidRDefault="0096635C" w:rsidP="0027358F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27358F">
              <w:rPr>
                <w:b/>
              </w:rPr>
              <w:t>учебной дисциплины</w:t>
            </w:r>
          </w:p>
        </w:tc>
      </w:tr>
      <w:tr w:rsidR="0096635C" w:rsidTr="004C52BC">
        <w:trPr>
          <w:trHeight w:val="283"/>
        </w:trPr>
        <w:tc>
          <w:tcPr>
            <w:tcW w:w="817" w:type="dxa"/>
          </w:tcPr>
          <w:p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E72BA2" w:rsidRDefault="00E72BA2" w:rsidP="00047EA7">
            <w:pPr>
              <w:tabs>
                <w:tab w:val="left" w:pos="0"/>
              </w:tabs>
              <w:ind w:left="34"/>
            </w:pPr>
            <w:r w:rsidRPr="00E72BA2">
              <w:t>Подготовка к сдаче и сдача государственного экзамена</w:t>
            </w:r>
          </w:p>
        </w:tc>
      </w:tr>
      <w:tr w:rsidR="0096635C" w:rsidTr="004C52BC">
        <w:trPr>
          <w:trHeight w:val="283"/>
        </w:trPr>
        <w:tc>
          <w:tcPr>
            <w:tcW w:w="817" w:type="dxa"/>
          </w:tcPr>
          <w:p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E72BA2" w:rsidRDefault="00E72BA2" w:rsidP="00047EA7">
            <w:pPr>
              <w:tabs>
                <w:tab w:val="left" w:pos="0"/>
              </w:tabs>
              <w:ind w:left="34"/>
            </w:pPr>
            <w:r w:rsidRPr="00E72BA2">
              <w:t>Подготовка к процедуре защиты и защита выпускной квалификационной работы</w:t>
            </w:r>
          </w:p>
        </w:tc>
      </w:tr>
    </w:tbl>
    <w:p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544"/>
        <w:gridCol w:w="6379"/>
      </w:tblGrid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90738D"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:rsidR="001F3264" w:rsidRPr="00116850" w:rsidRDefault="00E72BA2" w:rsidP="004C52BC">
            <w:pPr>
              <w:rPr>
                <w:i/>
              </w:rPr>
            </w:pPr>
            <w:r w:rsidRPr="00E72BA2">
              <w:rPr>
                <w:b/>
              </w:rPr>
              <w:t>Подготовка к сдаче</w:t>
            </w:r>
            <w:r>
              <w:rPr>
                <w:b/>
                <w:i/>
              </w:rPr>
              <w:t xml:space="preserve"> </w:t>
            </w:r>
            <w:r w:rsidRPr="00E72BA2">
              <w:rPr>
                <w:b/>
              </w:rPr>
              <w:t>и сдача государственного экзамена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:rsidR="001F3264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Разучивание программы государственного экзамена по дисциплине «Специальность»</w:t>
            </w:r>
          </w:p>
          <w:p w:rsidR="0090738D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Проигрывание программы целиком</w:t>
            </w:r>
          </w:p>
          <w:p w:rsidR="0090738D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Работа над технически сложными разделами и фрагментами исполняемых произведений</w:t>
            </w:r>
          </w:p>
          <w:p w:rsidR="0090738D" w:rsidRPr="0090738D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rPr>
                <w:color w:val="000000"/>
              </w:rPr>
              <w:t>Окончательная доработка сочинений с точки зрения формы, штрихов, артикуляции, метроритмических, темповых и эмоционально-красочных пометок композитора.</w:t>
            </w:r>
          </w:p>
          <w:p w:rsidR="0090738D" w:rsidRPr="0090738D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rPr>
                <w:color w:val="000000"/>
              </w:rPr>
              <w:t xml:space="preserve">Выявление цельного художественного образа каждого сочинения и собственная исполнительская интерпретация. </w:t>
            </w:r>
          </w:p>
          <w:p w:rsidR="0090738D" w:rsidRPr="00C56764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/>
              </w:rPr>
            </w:pPr>
            <w:r w:rsidRPr="0090738D">
              <w:rPr>
                <w:color w:val="000000"/>
              </w:rPr>
              <w:t>Практика исполнения сочинений наизусть</w:t>
            </w:r>
          </w:p>
        </w:tc>
      </w:tr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4" w:rsidRPr="00E72BA2" w:rsidRDefault="00E72BA2" w:rsidP="004C52BC">
            <w:pPr>
              <w:rPr>
                <w:b/>
                <w:i/>
              </w:rPr>
            </w:pPr>
            <w:r w:rsidRPr="00E72BA2">
              <w:rPr>
                <w:b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Определение целей и структуры выпускной квалификационной работы.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 xml:space="preserve">Анализ литературы, входящей в список литературы и источников. 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Подготовка гипотезы выпускной квалификационной работы</w:t>
            </w:r>
            <w:r w:rsidR="001F3264" w:rsidRPr="0090738D">
              <w:t xml:space="preserve">.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Проведение репетиции вступительной речь выпускной квалификационной работы, сопровождение ее презентацией.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Подготовка рецензента и его отзыва.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Проверка работы через систему «</w:t>
            </w:r>
            <w:proofErr w:type="spellStart"/>
            <w:r w:rsidRPr="0090738D">
              <w:t>Антиплагиат</w:t>
            </w:r>
            <w:proofErr w:type="spellEnd"/>
            <w:r w:rsidRPr="0090738D">
              <w:t xml:space="preserve">» университета. </w:t>
            </w:r>
          </w:p>
          <w:p w:rsidR="001F3264" w:rsidRPr="00F6525A" w:rsidRDefault="0090738D" w:rsidP="0090738D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90738D">
              <w:t>Прохождение процедуры предзащиты на кафедре.</w:t>
            </w:r>
            <w:r>
              <w:rPr>
                <w:i/>
              </w:rPr>
              <w:t xml:space="preserve"> </w:t>
            </w:r>
          </w:p>
        </w:tc>
      </w:tr>
    </w:tbl>
    <w:p w:rsidR="001F3264" w:rsidRDefault="001F3264" w:rsidP="001F3264">
      <w:pPr>
        <w:rPr>
          <w:i/>
        </w:rPr>
      </w:pPr>
    </w:p>
    <w:p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1251EE" w:rsidRPr="001251EE">
        <w:rPr>
          <w:sz w:val="24"/>
          <w:szCs w:val="24"/>
        </w:rPr>
        <w:t>устно</w:t>
      </w:r>
    </w:p>
    <w:p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251EE" w:rsidRPr="001251EE" w:rsidRDefault="00507080" w:rsidP="001251EE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  <w:r w:rsidR="001251EE" w:rsidRPr="001251EE">
        <w:rPr>
          <w:sz w:val="24"/>
          <w:szCs w:val="24"/>
        </w:rPr>
        <w:t xml:space="preserve">Государственный экзамен выполняется на базе теоретических знаний и практических навыков, полученных студентом в течение всего срока обучения, и состоит из следующих разделов: исполнение концертной программы. 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lastRenderedPageBreak/>
        <w:t>Прослушивание концертной программы ГЭ проводится на открытом заседании ГЭК в следующем порядке:</w:t>
      </w:r>
    </w:p>
    <w:p w:rsidR="001251EE" w:rsidRPr="001251EE" w:rsidRDefault="001251EE" w:rsidP="001251EE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1251EE">
        <w:rPr>
          <w:sz w:val="24"/>
          <w:szCs w:val="24"/>
        </w:rPr>
        <w:t xml:space="preserve"> ГЭК объявляет фамилию, имя, отчество обучающегося, результаты работы обучаю</w:t>
      </w:r>
      <w:r>
        <w:rPr>
          <w:sz w:val="24"/>
          <w:szCs w:val="24"/>
        </w:rPr>
        <w:t>щегося за весь период обучения,</w:t>
      </w:r>
      <w:r w:rsidRPr="001251EE">
        <w:rPr>
          <w:sz w:val="24"/>
          <w:szCs w:val="24"/>
        </w:rPr>
        <w:t xml:space="preserve"> программу исполняемых произведений;</w:t>
      </w:r>
    </w:p>
    <w:p w:rsidR="001251EE" w:rsidRPr="001251EE" w:rsidRDefault="001251EE" w:rsidP="001251EE">
      <w:pPr>
        <w:numPr>
          <w:ilvl w:val="0"/>
          <w:numId w:val="60"/>
        </w:numPr>
        <w:jc w:val="both"/>
        <w:rPr>
          <w:sz w:val="24"/>
          <w:szCs w:val="24"/>
        </w:rPr>
      </w:pPr>
      <w:r w:rsidRPr="001251EE">
        <w:rPr>
          <w:sz w:val="24"/>
          <w:szCs w:val="24"/>
        </w:rPr>
        <w:t>обучающийся исполняет концертную программу;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 xml:space="preserve">    продолжительность выступления обучающегося – </w:t>
      </w:r>
      <w:r w:rsidRPr="001251EE">
        <w:rPr>
          <w:b/>
          <w:sz w:val="24"/>
          <w:szCs w:val="24"/>
        </w:rPr>
        <w:t>не более 20 минут;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ab/>
        <w:t xml:space="preserve">Перечень музыкальных произведений каждого раздела государственного экзамена специалиста обсуждается и утверждается на кафедре не позднее, чем за 6 месяцев до начала ГИА. Репертуар концертной программы должен охватывать произведения различных жанров и стилей. </w:t>
      </w:r>
    </w:p>
    <w:p w:rsidR="001251EE" w:rsidRDefault="001251EE" w:rsidP="001251EE">
      <w:pPr>
        <w:jc w:val="both"/>
        <w:rPr>
          <w:sz w:val="24"/>
          <w:szCs w:val="24"/>
        </w:rPr>
      </w:pP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Использование обучающимся сре</w:t>
      </w:r>
      <w:proofErr w:type="gramStart"/>
      <w:r w:rsidRPr="008F0D4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F0D46">
        <w:rPr>
          <w:rFonts w:ascii="Times New Roman" w:hAnsi="Times New Roman" w:cs="Times New Roman"/>
          <w:sz w:val="24"/>
          <w:szCs w:val="24"/>
        </w:rPr>
        <w:t xml:space="preserve">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</w:t>
      </w:r>
      <w:r w:rsidR="0027358F">
        <w:rPr>
          <w:rFonts w:ascii="Times New Roman" w:hAnsi="Times New Roman" w:cs="Times New Roman"/>
          <w:sz w:val="24"/>
          <w:szCs w:val="24"/>
        </w:rPr>
        <w:t>ся</w:t>
      </w:r>
      <w:r w:rsidRPr="008F0D46">
        <w:rPr>
          <w:rFonts w:ascii="Times New Roman" w:hAnsi="Times New Roman" w:cs="Times New Roman"/>
          <w:sz w:val="24"/>
          <w:szCs w:val="24"/>
        </w:rPr>
        <w:t xml:space="preserve"> имеет право ознакомиться с результатами оценки своей работы. Листы с ответами обучающихся на экзаменационные вопросы хранятся в течени</w:t>
      </w:r>
      <w:proofErr w:type="gramStart"/>
      <w:r w:rsidRPr="008F0D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0D46">
        <w:rPr>
          <w:rFonts w:ascii="Times New Roman" w:hAnsi="Times New Roman" w:cs="Times New Roman"/>
          <w:sz w:val="24"/>
          <w:szCs w:val="24"/>
        </w:rPr>
        <w:t xml:space="preserve">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:rsidR="002C4036" w:rsidRPr="0027358F" w:rsidRDefault="00DE362B" w:rsidP="0027358F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 w:rsidR="0027358F">
        <w:rPr>
          <w:rFonts w:ascii="Times New Roman" w:hAnsi="Times New Roman" w:cs="Times New Roman"/>
          <w:sz w:val="24"/>
          <w:szCs w:val="24"/>
        </w:rPr>
        <w:t>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:rsidR="002C4036" w:rsidRPr="0027358F" w:rsidRDefault="002C4036" w:rsidP="0027358F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2C4036" w:rsidP="000A7AA3">
      <w:pPr>
        <w:pStyle w:val="2"/>
      </w:pPr>
      <w:r w:rsidRPr="000A684D">
        <w:t xml:space="preserve">Требования к выпускной квалификационной работе и порядок подготовки ее </w:t>
      </w:r>
      <w:r w:rsidR="0027358F">
        <w:t xml:space="preserve">к </w:t>
      </w:r>
      <w:r w:rsidRPr="000A684D">
        <w:t xml:space="preserve">защите </w:t>
      </w:r>
    </w:p>
    <w:p w:rsidR="003F7940" w:rsidRPr="003F7940" w:rsidRDefault="0027358F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Темы ВКР </w:t>
      </w:r>
      <w:r w:rsidR="002C4036" w:rsidRPr="003F7940">
        <w:rPr>
          <w:rFonts w:eastAsia="Calibri"/>
          <w:sz w:val="24"/>
          <w:szCs w:val="24"/>
          <w:lang w:eastAsia="en-US"/>
        </w:rPr>
        <w:t>по образовательным программ</w:t>
      </w:r>
      <w:r>
        <w:rPr>
          <w:rFonts w:eastAsia="Calibri"/>
          <w:sz w:val="24"/>
          <w:szCs w:val="24"/>
          <w:lang w:eastAsia="en-US"/>
        </w:rPr>
        <w:t xml:space="preserve">ам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>
        <w:rPr>
          <w:rFonts w:eastAsia="Calibri"/>
          <w:sz w:val="24"/>
          <w:szCs w:val="24"/>
          <w:lang w:eastAsia="en-US"/>
        </w:rPr>
        <w:t>специалитета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утверждаются приказом ректора по представлению выпускающей кафедры. </w:t>
      </w:r>
    </w:p>
    <w:p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</w:rPr>
        <w:t xml:space="preserve"> (нескольких обучающихся, выполняю</w:t>
      </w:r>
      <w:r w:rsidR="0027358F">
        <w:rPr>
          <w:rFonts w:eastAsia="Times New Roman"/>
          <w:color w:val="000000"/>
          <w:sz w:val="24"/>
          <w:szCs w:val="24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</w:rPr>
        <w:t>работу совместно) на заседании кафедры может быть одобрена тема ВКР, предложенная самим (самими) обучающимся (обучающимися).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</w:t>
      </w:r>
      <w:r w:rsidR="0027358F">
        <w:rPr>
          <w:rFonts w:eastAsia="Times New Roman"/>
          <w:sz w:val="24"/>
          <w:szCs w:val="24"/>
        </w:rPr>
        <w:t>т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</w:t>
      </w:r>
      <w:r w:rsidR="0027358F">
        <w:rPr>
          <w:rFonts w:eastAsia="Times New Roman"/>
          <w:sz w:val="24"/>
          <w:szCs w:val="24"/>
        </w:rPr>
        <w:t>«</w:t>
      </w:r>
      <w:proofErr w:type="spellStart"/>
      <w:r w:rsidR="0027358F">
        <w:rPr>
          <w:rFonts w:eastAsia="Times New Roman"/>
          <w:sz w:val="24"/>
          <w:szCs w:val="24"/>
        </w:rPr>
        <w:t>Антиплагиат</w:t>
      </w:r>
      <w:proofErr w:type="spellEnd"/>
      <w:r w:rsidR="0027358F">
        <w:rPr>
          <w:rFonts w:eastAsia="Times New Roman"/>
          <w:sz w:val="24"/>
          <w:szCs w:val="24"/>
        </w:rPr>
        <w:t>» на наличие объема</w:t>
      </w:r>
      <w:r w:rsidRPr="003F7940">
        <w:rPr>
          <w:rFonts w:eastAsia="Times New Roman"/>
          <w:sz w:val="24"/>
          <w:szCs w:val="24"/>
        </w:rPr>
        <w:t xml:space="preserve"> заимствований и </w:t>
      </w:r>
      <w:proofErr w:type="spellStart"/>
      <w:r w:rsidRPr="003F7940">
        <w:rPr>
          <w:rFonts w:eastAsia="Times New Roman"/>
          <w:sz w:val="24"/>
          <w:szCs w:val="24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Работы, выполнен</w:t>
      </w:r>
      <w:r w:rsidR="0027358F">
        <w:rPr>
          <w:rFonts w:eastAsia="Times New Roman"/>
          <w:sz w:val="24"/>
          <w:szCs w:val="24"/>
        </w:rPr>
        <w:t xml:space="preserve">ные </w:t>
      </w:r>
      <w:proofErr w:type="gramStart"/>
      <w:r w:rsidR="0027358F">
        <w:rPr>
          <w:rFonts w:eastAsia="Times New Roman"/>
          <w:sz w:val="24"/>
          <w:szCs w:val="24"/>
        </w:rPr>
        <w:t>обучающимися</w:t>
      </w:r>
      <w:proofErr w:type="gramEnd"/>
      <w:r w:rsidR="0027358F">
        <w:rPr>
          <w:rFonts w:eastAsia="Times New Roman"/>
          <w:sz w:val="24"/>
          <w:szCs w:val="24"/>
        </w:rPr>
        <w:t xml:space="preserve"> по программам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</w:t>
      </w:r>
      <w:r w:rsidR="0027358F">
        <w:rPr>
          <w:rFonts w:eastAsia="Times New Roman"/>
          <w:sz w:val="24"/>
          <w:szCs w:val="24"/>
        </w:rPr>
        <w:t xml:space="preserve">ны в «Рекомендациях </w:t>
      </w:r>
      <w:r w:rsidRPr="003F7940">
        <w:rPr>
          <w:rFonts w:eastAsia="Times New Roman"/>
          <w:sz w:val="24"/>
          <w:szCs w:val="24"/>
        </w:rPr>
        <w:t>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</w:t>
      </w:r>
      <w:r w:rsidRPr="003F7940">
        <w:rPr>
          <w:rFonts w:eastAsia="Times New Roman"/>
          <w:sz w:val="24"/>
          <w:szCs w:val="24"/>
        </w:rPr>
        <w:lastRenderedPageBreak/>
        <w:t>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Pr="003F7940">
        <w:rPr>
          <w:rFonts w:eastAsia="Times New Roman"/>
          <w:sz w:val="24"/>
          <w:szCs w:val="24"/>
        </w:rPr>
        <w:t xml:space="preserve">, отзыв руководителя и рецензию (для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Pr="003F7940">
        <w:rPr>
          <w:rFonts w:eastAsia="Times New Roman"/>
          <w:sz w:val="24"/>
          <w:szCs w:val="24"/>
        </w:rPr>
        <w:t xml:space="preserve">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27358F">
        <w:rPr>
          <w:rFonts w:eastAsia="Times New Roman"/>
          <w:sz w:val="24"/>
          <w:szCs w:val="24"/>
        </w:rPr>
        <w:t xml:space="preserve">после титульного листа </w:t>
      </w:r>
      <w:r w:rsidRPr="003F7940">
        <w:rPr>
          <w:rFonts w:eastAsia="Times New Roman"/>
          <w:sz w:val="24"/>
          <w:szCs w:val="24"/>
        </w:rPr>
        <w:t>2 (</w:t>
      </w:r>
      <w:proofErr w:type="spellStart"/>
      <w:r w:rsidR="00475F88" w:rsidRPr="003F7940">
        <w:rPr>
          <w:rFonts w:eastAsia="Times New Roman"/>
          <w:sz w:val="24"/>
          <w:szCs w:val="24"/>
        </w:rPr>
        <w:t>бакалавриат</w:t>
      </w:r>
      <w:proofErr w:type="spellEnd"/>
      <w:r w:rsidRPr="003F7940">
        <w:rPr>
          <w:rFonts w:eastAsia="Times New Roman"/>
          <w:sz w:val="24"/>
          <w:szCs w:val="24"/>
        </w:rPr>
        <w:t>)/ 3 (</w:t>
      </w:r>
      <w:proofErr w:type="spellStart"/>
      <w:r w:rsidR="00475F88" w:rsidRPr="003F7940">
        <w:rPr>
          <w:rFonts w:eastAsia="Times New Roman"/>
          <w:sz w:val="24"/>
          <w:szCs w:val="24"/>
        </w:rPr>
        <w:t>специалитет</w:t>
      </w:r>
      <w:proofErr w:type="spellEnd"/>
      <w:r w:rsidR="00475F88" w:rsidRPr="003F7940">
        <w:rPr>
          <w:rFonts w:eastAsia="Times New Roman"/>
          <w:sz w:val="24"/>
          <w:szCs w:val="24"/>
        </w:rPr>
        <w:t>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="0027358F">
        <w:rPr>
          <w:rFonts w:eastAsia="Times New Roman"/>
          <w:b/>
          <w:sz w:val="24"/>
          <w:szCs w:val="24"/>
        </w:rPr>
        <w:t xml:space="preserve"> более 20 Мб</w:t>
      </w:r>
      <w:r w:rsidRPr="003F7940">
        <w:rPr>
          <w:rFonts w:eastAsia="Times New Roman"/>
          <w:b/>
          <w:sz w:val="24"/>
          <w:szCs w:val="24"/>
        </w:rPr>
        <w:t xml:space="preserve">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Исполнительский стиль Пьера-Лорана </w:t>
      </w:r>
      <w:proofErr w:type="spellStart"/>
      <w:r w:rsidRPr="00D40CDC">
        <w:rPr>
          <w:sz w:val="24"/>
          <w:szCs w:val="24"/>
        </w:rPr>
        <w:t>Эмара</w:t>
      </w:r>
      <w:proofErr w:type="spellEnd"/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Концерт для фортепиано с оркестром </w:t>
      </w:r>
      <w:proofErr w:type="spellStart"/>
      <w:r w:rsidRPr="00D40CDC">
        <w:rPr>
          <w:sz w:val="24"/>
          <w:szCs w:val="24"/>
        </w:rPr>
        <w:t>a-moll</w:t>
      </w:r>
      <w:proofErr w:type="spellEnd"/>
      <w:r w:rsidRPr="00D40CDC">
        <w:rPr>
          <w:sz w:val="24"/>
          <w:szCs w:val="24"/>
        </w:rPr>
        <w:t xml:space="preserve"> ор. 54 Роберта Шумана: Методико-исполнительский анализ</w:t>
      </w:r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Фортепианные транскрипции Владимира Самойловича </w:t>
      </w:r>
      <w:proofErr w:type="spellStart"/>
      <w:r w:rsidRPr="00D40CDC">
        <w:rPr>
          <w:sz w:val="24"/>
          <w:szCs w:val="24"/>
        </w:rPr>
        <w:t>Горовица</w:t>
      </w:r>
      <w:proofErr w:type="spellEnd"/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Педагогическая деятельность Елены </w:t>
      </w:r>
      <w:proofErr w:type="spellStart"/>
      <w:r w:rsidRPr="00D40CDC">
        <w:rPr>
          <w:sz w:val="24"/>
          <w:szCs w:val="24"/>
        </w:rPr>
        <w:t>Фабиановны</w:t>
      </w:r>
      <w:proofErr w:type="spellEnd"/>
      <w:r w:rsidRPr="00D40CDC">
        <w:rPr>
          <w:sz w:val="24"/>
          <w:szCs w:val="24"/>
        </w:rPr>
        <w:t xml:space="preserve"> </w:t>
      </w:r>
      <w:proofErr w:type="spellStart"/>
      <w:r w:rsidRPr="00D40CDC">
        <w:rPr>
          <w:sz w:val="24"/>
          <w:szCs w:val="24"/>
        </w:rPr>
        <w:t>Гнесиной</w:t>
      </w:r>
      <w:proofErr w:type="spellEnd"/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Соната для двух фортепиано </w:t>
      </w:r>
      <w:proofErr w:type="spellStart"/>
      <w:r w:rsidRPr="00D40CDC">
        <w:rPr>
          <w:sz w:val="24"/>
          <w:szCs w:val="24"/>
        </w:rPr>
        <w:t>D-dur</w:t>
      </w:r>
      <w:proofErr w:type="spellEnd"/>
      <w:r w:rsidRPr="00D40CDC">
        <w:rPr>
          <w:sz w:val="24"/>
          <w:szCs w:val="24"/>
        </w:rPr>
        <w:t xml:space="preserve"> К. 448 Вольфганга Амадея Моцарта: Методико-исполнительский анализ</w:t>
      </w:r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>Особенности фортепианного стиля Франца Шуберта на примере сонат для фортепиано</w:t>
      </w:r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>Чакона из</w:t>
      </w:r>
      <w:proofErr w:type="gramStart"/>
      <w:r w:rsidRPr="00D40CDC">
        <w:rPr>
          <w:sz w:val="24"/>
          <w:szCs w:val="24"/>
        </w:rPr>
        <w:t xml:space="preserve"> В</w:t>
      </w:r>
      <w:proofErr w:type="gramEnd"/>
      <w:r w:rsidRPr="00D40CDC">
        <w:rPr>
          <w:sz w:val="24"/>
          <w:szCs w:val="24"/>
        </w:rPr>
        <w:t xml:space="preserve">торой партиты для скрипки соло </w:t>
      </w:r>
      <w:proofErr w:type="spellStart"/>
      <w:r w:rsidRPr="00D40CDC">
        <w:rPr>
          <w:sz w:val="24"/>
          <w:szCs w:val="24"/>
        </w:rPr>
        <w:t>d-moll</w:t>
      </w:r>
      <w:proofErr w:type="spellEnd"/>
      <w:r w:rsidRPr="00D40CDC">
        <w:rPr>
          <w:sz w:val="24"/>
          <w:szCs w:val="24"/>
        </w:rPr>
        <w:t xml:space="preserve"> BWV 1004 Иоганна Себастьяна Баха в транскрипции для фортепиано </w:t>
      </w:r>
      <w:proofErr w:type="spellStart"/>
      <w:r w:rsidRPr="00D40CDC">
        <w:rPr>
          <w:sz w:val="24"/>
          <w:szCs w:val="24"/>
        </w:rPr>
        <w:t>Феруччо</w:t>
      </w:r>
      <w:proofErr w:type="spellEnd"/>
      <w:r w:rsidRPr="00D40CDC">
        <w:rPr>
          <w:sz w:val="24"/>
          <w:szCs w:val="24"/>
        </w:rPr>
        <w:t xml:space="preserve"> </w:t>
      </w:r>
      <w:proofErr w:type="spellStart"/>
      <w:r w:rsidRPr="00D40CDC">
        <w:rPr>
          <w:sz w:val="24"/>
          <w:szCs w:val="24"/>
        </w:rPr>
        <w:t>Бузони</w:t>
      </w:r>
      <w:proofErr w:type="spellEnd"/>
      <w:r w:rsidRPr="00D40CDC">
        <w:rPr>
          <w:sz w:val="24"/>
          <w:szCs w:val="24"/>
        </w:rPr>
        <w:t>: Методико-исполнительский анализ</w:t>
      </w:r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>Фортепианная транскрипция в творчестве пианистов-виртуозов ХХ века</w:t>
      </w:r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>Хореографическая поэма «Вальс» ор. 72 Мориса Равеля в авторском переложении для фортепиано соло: Методико-исполнительский анализ</w:t>
      </w:r>
    </w:p>
    <w:p w:rsidR="00D40CDC" w:rsidRPr="00D40CDC" w:rsidRDefault="00D40CDC" w:rsidP="00D40CDC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Первый концерт для фортепиано с оркестром </w:t>
      </w:r>
      <w:proofErr w:type="spellStart"/>
      <w:r w:rsidRPr="00D40CDC">
        <w:rPr>
          <w:sz w:val="24"/>
          <w:szCs w:val="24"/>
        </w:rPr>
        <w:t>d-moll</w:t>
      </w:r>
      <w:proofErr w:type="spellEnd"/>
      <w:r w:rsidRPr="00D40CDC">
        <w:rPr>
          <w:sz w:val="24"/>
          <w:szCs w:val="24"/>
        </w:rPr>
        <w:t xml:space="preserve"> </w:t>
      </w:r>
      <w:proofErr w:type="spellStart"/>
      <w:r w:rsidRPr="00D40CDC">
        <w:rPr>
          <w:sz w:val="24"/>
          <w:szCs w:val="24"/>
        </w:rPr>
        <w:t>op</w:t>
      </w:r>
      <w:proofErr w:type="spellEnd"/>
      <w:r w:rsidRPr="00D40CDC">
        <w:rPr>
          <w:sz w:val="24"/>
          <w:szCs w:val="24"/>
        </w:rPr>
        <w:t xml:space="preserve">. 15 </w:t>
      </w:r>
      <w:proofErr w:type="spellStart"/>
      <w:r w:rsidRPr="00D40CDC">
        <w:rPr>
          <w:sz w:val="24"/>
          <w:szCs w:val="24"/>
        </w:rPr>
        <w:t>Иоганнеса</w:t>
      </w:r>
      <w:proofErr w:type="spellEnd"/>
      <w:r w:rsidRPr="00D40CDC">
        <w:rPr>
          <w:sz w:val="24"/>
          <w:szCs w:val="24"/>
        </w:rPr>
        <w:t xml:space="preserve"> Брамса: Методико-исполнительский анализ</w:t>
      </w:r>
    </w:p>
    <w:p w:rsidR="00CF7A54" w:rsidRPr="00D40CDC" w:rsidRDefault="00CF7A54" w:rsidP="00287C49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D40CDC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2C4036" w:rsidRPr="00A602CC">
        <w:rPr>
          <w:rFonts w:eastAsia="Times New Roman"/>
          <w:sz w:val="24"/>
          <w:szCs w:val="24"/>
        </w:rPr>
        <w:t>отвечает на заданные вопросы;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lastRenderedPageBreak/>
        <w:t>обучающийся  отвечает на замечания,  указанные в  рецензии.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</w:t>
      </w:r>
      <w:r w:rsidR="00D40CDC">
        <w:rPr>
          <w:rFonts w:eastAsia="Times New Roman"/>
          <w:sz w:val="24"/>
          <w:szCs w:val="24"/>
        </w:rPr>
        <w:t xml:space="preserve">ьтатов проверки ВКР на наличие </w:t>
      </w:r>
      <w:r w:rsidRPr="005B76C9">
        <w:rPr>
          <w:rFonts w:eastAsia="Times New Roman"/>
          <w:sz w:val="24"/>
          <w:szCs w:val="24"/>
        </w:rPr>
        <w:t>заимствований.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Зас</w:t>
      </w:r>
      <w:r w:rsidR="004F5E83">
        <w:rPr>
          <w:rFonts w:eastAsia="Times New Roman"/>
          <w:sz w:val="24"/>
          <w:szCs w:val="24"/>
        </w:rPr>
        <w:t>едание ГЭК по каждой защите ВКР</w:t>
      </w:r>
      <w:r w:rsidRPr="005B76C9">
        <w:rPr>
          <w:rFonts w:eastAsia="Times New Roman"/>
          <w:sz w:val="24"/>
          <w:szCs w:val="24"/>
        </w:rPr>
        <w:t xml:space="preserve">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Успешное прохождение государственной итоговой аттес</w:t>
      </w:r>
      <w:r w:rsidR="004F5E83">
        <w:rPr>
          <w:rFonts w:eastAsia="Times New Roman"/>
          <w:sz w:val="24"/>
          <w:szCs w:val="24"/>
        </w:rPr>
        <w:t>тации является основанием для выдачи</w:t>
      </w:r>
      <w:r w:rsidRPr="005B76C9">
        <w:rPr>
          <w:rFonts w:eastAsia="Times New Roman"/>
          <w:sz w:val="24"/>
          <w:szCs w:val="24"/>
        </w:rPr>
        <w:t xml:space="preserve"> </w:t>
      </w:r>
      <w:proofErr w:type="gramStart"/>
      <w:r w:rsidRPr="005B76C9">
        <w:rPr>
          <w:rFonts w:eastAsia="Times New Roman"/>
          <w:sz w:val="24"/>
          <w:szCs w:val="24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</w:rPr>
        <w:t xml:space="preserve">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4F7D7B" w:rsidRPr="00287C49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87C49">
        <w:t>В качестве шкалы оценивания используются три уровня освоения компетенций (пороговый, базовый, повышенный), каждый из которых описывается посредством критериев оценивания и соотносится с традиционной шкалой оценивания.</w:t>
      </w:r>
    </w:p>
    <w:p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="00657357">
        <w:rPr>
          <w:color w:val="000000"/>
        </w:rPr>
        <w:t>сформированности</w:t>
      </w:r>
      <w:proofErr w:type="spellEnd"/>
      <w:r w:rsidR="00657357">
        <w:rPr>
          <w:color w:val="000000"/>
        </w:rPr>
        <w:t xml:space="preserve"> компетенций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4E40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FD4E40">
              <w:rPr>
                <w:color w:val="000000"/>
                <w:sz w:val="22"/>
                <w:szCs w:val="22"/>
                <w:lang w:val="ru-RU"/>
              </w:rPr>
              <w:t>УК-6</w:t>
            </w: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E622D9">
              <w:rPr>
                <w:color w:val="000000"/>
                <w:sz w:val="22"/>
                <w:szCs w:val="22"/>
                <w:lang w:val="ru-RU"/>
              </w:rPr>
              <w:t>ОПК-2</w:t>
            </w:r>
          </w:p>
          <w:p w:rsidR="001B29CE" w:rsidRPr="00D40CDC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E622D9">
              <w:rPr>
                <w:color w:val="000000"/>
                <w:sz w:val="22"/>
                <w:szCs w:val="22"/>
                <w:lang w:val="ru-RU"/>
              </w:rPr>
              <w:t>ОПК-6</w:t>
            </w: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ПК-1</w:t>
            </w:r>
          </w:p>
          <w:p w:rsidR="001B29CE" w:rsidRPr="00D40CDC" w:rsidRDefault="001B29CE" w:rsidP="00D40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ПК-2</w:t>
            </w:r>
          </w:p>
          <w:p w:rsidR="001B29CE" w:rsidRDefault="00D40CDC" w:rsidP="001B29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ПК-4</w:t>
            </w:r>
          </w:p>
          <w:p w:rsidR="00D40CDC" w:rsidRPr="00FD4E40" w:rsidRDefault="00D40CDC" w:rsidP="001B29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ПК-5</w:t>
            </w:r>
          </w:p>
          <w:p w:rsidR="001B29CE" w:rsidRPr="001B29CE" w:rsidRDefault="001B29CE" w:rsidP="001B29C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proofErr w:type="gramStart"/>
            <w:r w:rsidRPr="00BB2F13">
              <w:rPr>
                <w:lang w:val="ru-RU"/>
              </w:rPr>
              <w:t>к</w:t>
            </w:r>
            <w:proofErr w:type="gramEnd"/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 xml:space="preserve">деятельности </w:t>
            </w:r>
            <w:proofErr w:type="gramStart"/>
            <w:r w:rsidRPr="00BB2F13">
              <w:rPr>
                <w:lang w:val="ru-RU"/>
              </w:rPr>
              <w:t>в</w:t>
            </w:r>
            <w:proofErr w:type="gramEnd"/>
          </w:p>
          <w:p w:rsidR="003E5A41" w:rsidRPr="00B826E5" w:rsidRDefault="003E5A41" w:rsidP="00D622BF">
            <w:pPr>
              <w:pStyle w:val="TableParagraph"/>
              <w:rPr>
                <w:lang w:val="ru-RU"/>
              </w:rPr>
            </w:pPr>
            <w:proofErr w:type="gramStart"/>
            <w:r w:rsidRPr="00BB2F13">
              <w:rPr>
                <w:lang w:val="ru-RU"/>
              </w:rPr>
              <w:t>соответствии</w:t>
            </w:r>
            <w:proofErr w:type="gramEnd"/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готовность </w:t>
            </w:r>
            <w:proofErr w:type="gramStart"/>
            <w:r w:rsidRPr="00287C49">
              <w:rPr>
                <w:lang w:val="ru-RU"/>
              </w:rPr>
              <w:t>к</w:t>
            </w:r>
            <w:proofErr w:type="gramEnd"/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грамотно, не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затруднений при решении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готовность </w:t>
            </w:r>
            <w:proofErr w:type="gramStart"/>
            <w:r w:rsidRPr="00287C49">
              <w:rPr>
                <w:lang w:val="ru-RU"/>
              </w:rPr>
              <w:t>к</w:t>
            </w:r>
            <w:proofErr w:type="gramEnd"/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незначительные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затруднения при решении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задач, которые легко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Почти не 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готовность </w:t>
            </w:r>
            <w:proofErr w:type="gramStart"/>
            <w:r w:rsidRPr="00287C49">
              <w:rPr>
                <w:lang w:val="ru-RU"/>
              </w:rPr>
              <w:t>к</w:t>
            </w:r>
            <w:proofErr w:type="gramEnd"/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 не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 или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 ее неграмотно,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затруднения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полными, логичными.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Выпускник легко приводит примеры из практики (опыта).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87C49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в целом логичными, но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четкими, не всегда логичными,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членов ГЭК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в большинстве случаев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87C49">
              <w:rPr>
                <w:lang w:val="ru-RU"/>
              </w:rPr>
              <w:t xml:space="preserve">. </w:t>
            </w:r>
          </w:p>
        </w:tc>
      </w:tr>
    </w:tbl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lastRenderedPageBreak/>
        <w:t>КРИТЕРИИ, ШКАЛЫ ОЦЕНИВАНИЯ ГОСУДАРСТВЕННОЙ ИТОГОВОЙ АТТЕСТАЦИИ</w:t>
      </w:r>
    </w:p>
    <w:p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="004F5E83">
        <w:t>(</w:t>
      </w:r>
      <w:proofErr w:type="gramStart"/>
      <w:r w:rsidR="004F5E83">
        <w:t>исполнительский</w:t>
      </w:r>
      <w:proofErr w:type="gramEnd"/>
      <w:r w:rsidR="00EC67BB" w:rsidRPr="00EC67BB">
        <w:t>)</w:t>
      </w:r>
      <w:r w:rsidR="00657357">
        <w:t>: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:rsidTr="003C7A5F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5F0A55" w:rsidRPr="00EC67BB" w:rsidRDefault="005F0A55" w:rsidP="00EC67BB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EC67BB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5F0A55" w:rsidRPr="0074381D" w:rsidRDefault="005F0A55" w:rsidP="003C7A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5F0A55" w:rsidRPr="0074381D" w:rsidRDefault="005F0A55" w:rsidP="003C7A5F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287C49" w:rsidRDefault="00970B64" w:rsidP="003C7A5F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Интерпретация музыкального материала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3C7A5F">
            <w:pPr>
              <w:pStyle w:val="TableParagraph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Интересная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интерпрет</w:t>
            </w:r>
            <w:r>
              <w:rPr>
                <w:color w:val="000000"/>
                <w:sz w:val="22"/>
                <w:szCs w:val="22"/>
                <w:lang w:val="ru-RU"/>
              </w:rPr>
              <w:t>ация музыкального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материал</w:t>
            </w:r>
            <w:r>
              <w:rPr>
                <w:color w:val="000000"/>
                <w:sz w:val="22"/>
                <w:szCs w:val="22"/>
                <w:lang w:val="ru-RU"/>
              </w:rPr>
              <w:t>а,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все</w:t>
            </w:r>
            <w:r>
              <w:rPr>
                <w:color w:val="000000"/>
                <w:sz w:val="22"/>
                <w:szCs w:val="22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Высококлассная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грамотное 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понимания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Некачественная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непонимание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3C7A5F">
            <w:pPr>
              <w:pStyle w:val="TableParagraph"/>
              <w:ind w:right="191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657357" w:rsidP="003C7A5F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высокого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результат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sz w:val="22"/>
                <w:szCs w:val="22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4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высококлассного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безупречного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5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5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удовлетворительного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неграмотного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pStyle w:val="TableParagraph"/>
              <w:ind w:right="109"/>
              <w:rPr>
                <w:lang w:val="ru-RU"/>
              </w:rPr>
            </w:pPr>
            <w:r>
              <w:rPr>
                <w:lang w:val="ru-RU"/>
              </w:rPr>
              <w:t>Владение инструментом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657357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исполнительства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 владение всеми штриховыми, артикуляционными, динамическими приёмами и техниками, 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lastRenderedPageBreak/>
              <w:t>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A478B" w:rsidRDefault="00970B64" w:rsidP="00657357">
            <w:pPr>
              <w:pStyle w:val="TableParagraph"/>
              <w:ind w:right="102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высококлассного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A478B" w:rsidRDefault="00970B64" w:rsidP="00970B64">
            <w:pPr>
              <w:pStyle w:val="TableParagraph"/>
              <w:ind w:right="393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качественного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удовлетворительного исполнительства</w:t>
            </w:r>
            <w:r w:rsidRPr="00970B64">
              <w:rPr>
                <w:color w:val="000000"/>
                <w:lang w:val="ru-RU"/>
              </w:rPr>
              <w:t xml:space="preserve"> и </w:t>
            </w:r>
            <w:r>
              <w:rPr>
                <w:color w:val="000000"/>
                <w:lang w:val="ru-RU"/>
              </w:rPr>
              <w:t xml:space="preserve">неграмотное владение </w:t>
            </w:r>
            <w:r w:rsidRPr="00970B64">
              <w:rPr>
                <w:color w:val="000000"/>
                <w:lang w:val="ru-RU"/>
              </w:rPr>
              <w:t xml:space="preserve">штриховыми, артикуляционными, динамическими приёмами </w:t>
            </w:r>
            <w:r w:rsidRPr="00970B64">
              <w:rPr>
                <w:color w:val="000000"/>
                <w:lang w:val="ru-RU"/>
              </w:rPr>
              <w:lastRenderedPageBreak/>
              <w:t>и техниками, необходимыми для концертного исполнения музыкального произведения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3C7A5F">
            <w:pPr>
              <w:pStyle w:val="TableParagraph"/>
              <w:ind w:right="192"/>
              <w:rPr>
                <w:lang w:val="ru-RU"/>
              </w:rPr>
            </w:pPr>
            <w:r>
              <w:rPr>
                <w:lang w:val="ru-RU"/>
              </w:rPr>
              <w:lastRenderedPageBreak/>
              <w:t>Владение различными стилями, направлениями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3C7A5F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>одробно 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ind w:right="177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Безукоризненный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ind w:right="254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>а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pStyle w:val="TableParagraph"/>
              <w:ind w:right="21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Удовлетворительный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F0A55" w:rsidRPr="009D0FBD" w:rsidRDefault="005F0A55" w:rsidP="003C7A5F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25961" w:rsidRDefault="00657357" w:rsidP="003C7A5F">
            <w:pPr>
              <w:pStyle w:val="TableParagraph"/>
              <w:ind w:left="107" w:right="309"/>
              <w:jc w:val="center"/>
              <w:rPr>
                <w:i/>
              </w:rPr>
            </w:pPr>
            <w:r>
              <w:rPr>
                <w:b/>
                <w:noProof/>
                <w:lang w:val="ru-RU" w:eastAsia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:rsidR="00157932" w:rsidRPr="00373024" w:rsidRDefault="00157932" w:rsidP="00970B64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Tr="00BE429B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D40CDC" w:rsidRDefault="00AD012D" w:rsidP="00AD012D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>Грамотно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157932" w:rsidRPr="00D40CDC" w:rsidRDefault="00AD012D" w:rsidP="00AD012D">
            <w:pPr>
              <w:pStyle w:val="TableParagraph"/>
              <w:spacing w:line="252" w:lineRule="exact"/>
              <w:rPr>
                <w:lang w:val="ru-RU"/>
              </w:rPr>
            </w:pPr>
            <w:r w:rsidRPr="00D40CDC">
              <w:rPr>
                <w:lang w:val="ru-RU"/>
              </w:rPr>
              <w:t>Исчерпыва</w:t>
            </w:r>
            <w:r w:rsidR="00D40CDC" w:rsidRPr="00D40CDC">
              <w:rPr>
                <w:lang w:val="ru-RU"/>
              </w:rPr>
              <w:t xml:space="preserve">юще </w:t>
            </w:r>
            <w:r w:rsidRPr="00D40CDC">
              <w:rPr>
                <w:lang w:val="ru-RU"/>
              </w:rPr>
              <w:t>доказана актуальность выпускной квалификационной работы. На высоком профессиональном уровне объяснена ее научно-практическая новизна</w:t>
            </w:r>
          </w:p>
        </w:tc>
        <w:tc>
          <w:tcPr>
            <w:tcW w:w="2622" w:type="dxa"/>
          </w:tcPr>
          <w:p w:rsidR="00157932" w:rsidRPr="00D40CDC" w:rsidRDefault="00AD012D" w:rsidP="00AD012D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>Качественно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157932" w:rsidRPr="00D40CDC" w:rsidRDefault="00AD012D" w:rsidP="00AD012D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>Слабо доказана актуальность выпускной квалификационной работы и ее научно-практическая новизна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D40CDC" w:rsidRDefault="00AD012D" w:rsidP="00AD012D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 xml:space="preserve">Продемонстрирована качественная полнота использования научной и справочной литературы, выработана качественная степень логической </w:t>
            </w:r>
            <w:r w:rsidRPr="00D40CDC">
              <w:rPr>
                <w:lang w:val="ru-RU"/>
              </w:rPr>
              <w:lastRenderedPageBreak/>
              <w:t xml:space="preserve">структурированности работы, ее частей. </w:t>
            </w:r>
          </w:p>
        </w:tc>
        <w:tc>
          <w:tcPr>
            <w:tcW w:w="2623" w:type="dxa"/>
          </w:tcPr>
          <w:p w:rsidR="00157932" w:rsidRPr="00D40CDC" w:rsidRDefault="00AD012D" w:rsidP="00AD012D">
            <w:pPr>
              <w:pStyle w:val="TableParagraph"/>
              <w:spacing w:line="252" w:lineRule="exact"/>
              <w:rPr>
                <w:lang w:val="ru-RU"/>
              </w:rPr>
            </w:pPr>
            <w:r w:rsidRPr="00D40CDC">
              <w:rPr>
                <w:lang w:val="ru-RU"/>
              </w:rPr>
              <w:lastRenderedPageBreak/>
              <w:t xml:space="preserve">Безукоризненно продемонстрирована качественная полнота использования научной и справочной литературы, выработана качественная степень логической </w:t>
            </w:r>
            <w:r w:rsidRPr="00D40CDC">
              <w:rPr>
                <w:lang w:val="ru-RU"/>
              </w:rPr>
              <w:lastRenderedPageBreak/>
              <w:t>структурированности работы, ее частей.</w:t>
            </w:r>
          </w:p>
        </w:tc>
        <w:tc>
          <w:tcPr>
            <w:tcW w:w="2622" w:type="dxa"/>
          </w:tcPr>
          <w:p w:rsidR="00157932" w:rsidRPr="00D40CDC" w:rsidRDefault="00AD012D" w:rsidP="00AD012D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lastRenderedPageBreak/>
              <w:t xml:space="preserve">Достаточно профессионально и качественно продемонстрирована качественная полнота использования научной и </w:t>
            </w:r>
            <w:r w:rsidRPr="00D40CDC">
              <w:rPr>
                <w:lang w:val="ru-RU"/>
              </w:rPr>
              <w:lastRenderedPageBreak/>
              <w:t>справочной 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3" w:type="dxa"/>
          </w:tcPr>
          <w:p w:rsidR="00157932" w:rsidRPr="00D40CDC" w:rsidRDefault="00AD012D" w:rsidP="00AD012D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lastRenderedPageBreak/>
              <w:t xml:space="preserve">Практически не продемонстрирована качественная полнота использования научной и справочной литературы, не выработана качественная </w:t>
            </w:r>
            <w:r w:rsidRPr="00D40CDC">
              <w:rPr>
                <w:lang w:val="ru-RU"/>
              </w:rPr>
              <w:lastRenderedPageBreak/>
              <w:t>степень логической структурированности работы, ее частей.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D40CDC" w:rsidRDefault="00AD012D" w:rsidP="00D40CDC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>Система проверки текста на заимствования показала от 80-90 % оригинальности материала</w:t>
            </w:r>
          </w:p>
        </w:tc>
        <w:tc>
          <w:tcPr>
            <w:tcW w:w="2623" w:type="dxa"/>
          </w:tcPr>
          <w:p w:rsidR="00157932" w:rsidRPr="00D40CDC" w:rsidRDefault="00AD012D" w:rsidP="00AD012D">
            <w:pPr>
              <w:pStyle w:val="TableParagraph"/>
              <w:spacing w:line="252" w:lineRule="exact"/>
              <w:rPr>
                <w:lang w:val="ru-RU"/>
              </w:rPr>
            </w:pPr>
            <w:r w:rsidRPr="00D40CDC">
              <w:rPr>
                <w:lang w:val="ru-RU"/>
              </w:rPr>
              <w:t>Система проверки текста на заимствования показала от 90 и выше % оригинальности материала</w:t>
            </w:r>
          </w:p>
        </w:tc>
        <w:tc>
          <w:tcPr>
            <w:tcW w:w="2622" w:type="dxa"/>
          </w:tcPr>
          <w:p w:rsidR="00157932" w:rsidRPr="00D40CDC" w:rsidRDefault="00AD012D" w:rsidP="00AD012D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>Система проверки текста на заимствования показала от 70 до 80 % оригинальности материала</w:t>
            </w:r>
          </w:p>
        </w:tc>
        <w:tc>
          <w:tcPr>
            <w:tcW w:w="2623" w:type="dxa"/>
          </w:tcPr>
          <w:p w:rsidR="00157932" w:rsidRPr="00D40CDC" w:rsidRDefault="00AD012D" w:rsidP="00AD012D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>Система проверки текста на заимствования показала от 30 до 50 % оригинальности текста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</w:t>
            </w:r>
            <w:r w:rsidR="00AD012D" w:rsidRPr="001B29CE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1B29CE" w:rsidRDefault="00AD012D" w:rsidP="00D40CD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Продемонстрировано высокое </w:t>
            </w: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157932" w:rsidRPr="001B29CE" w:rsidRDefault="00AD012D" w:rsidP="00D40CDC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Продемонстрировано безукоризненное </w:t>
            </w: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2" w:type="dxa"/>
          </w:tcPr>
          <w:p w:rsidR="00157932" w:rsidRPr="001B29CE" w:rsidRDefault="001B29CE" w:rsidP="00D40CD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Продемонстрировано качественный уровень </w:t>
            </w:r>
            <w:r w:rsidR="00AD012D" w:rsidRPr="001B29CE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157932" w:rsidRPr="001B29CE" w:rsidRDefault="001B29CE" w:rsidP="00D40CD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 довольно низкий уровень </w:t>
            </w:r>
            <w:r w:rsidRPr="001B29CE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D40CDC" w:rsidRDefault="001B29CE" w:rsidP="00D40CDC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 xml:space="preserve">Показано грамотное использование терминологии, глубокое понимание текста, грамотные ответы на вопросы (комиссии), оригинальность мышления. </w:t>
            </w:r>
          </w:p>
        </w:tc>
        <w:tc>
          <w:tcPr>
            <w:tcW w:w="2623" w:type="dxa"/>
          </w:tcPr>
          <w:p w:rsidR="00157932" w:rsidRPr="00D40CDC" w:rsidRDefault="001B29CE" w:rsidP="00D40CDC">
            <w:pPr>
              <w:pStyle w:val="TableParagraph"/>
              <w:spacing w:line="252" w:lineRule="exact"/>
              <w:rPr>
                <w:lang w:val="ru-RU"/>
              </w:rPr>
            </w:pPr>
            <w:r w:rsidRPr="00D40CDC">
              <w:rPr>
                <w:lang w:val="ru-RU"/>
              </w:rPr>
              <w:t>Показано безукоризненное использование терминологии, глубокое понимание текста, грамотные ответы на вопросы (комиссии), оригинальность мышления.</w:t>
            </w:r>
          </w:p>
        </w:tc>
        <w:tc>
          <w:tcPr>
            <w:tcW w:w="2622" w:type="dxa"/>
          </w:tcPr>
          <w:p w:rsidR="00157932" w:rsidRPr="00D40CDC" w:rsidRDefault="001B29CE" w:rsidP="00D40CDC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>Показано среднестатистическое использование терминологии, грамотное понимание текста, грамотные ответы на вопросы (комиссии), оригинальность мышления.</w:t>
            </w:r>
          </w:p>
        </w:tc>
        <w:tc>
          <w:tcPr>
            <w:tcW w:w="2623" w:type="dxa"/>
          </w:tcPr>
          <w:p w:rsidR="00157932" w:rsidRPr="00D40CDC" w:rsidRDefault="001B29CE" w:rsidP="00D40CDC">
            <w:pPr>
              <w:pStyle w:val="TableParagraph"/>
              <w:spacing w:line="256" w:lineRule="exact"/>
              <w:rPr>
                <w:lang w:val="ru-RU"/>
              </w:rPr>
            </w:pPr>
            <w:r w:rsidRPr="00D40CDC">
              <w:rPr>
                <w:lang w:val="ru-RU"/>
              </w:rPr>
              <w:t xml:space="preserve">Не </w:t>
            </w:r>
            <w:proofErr w:type="gramStart"/>
            <w:r w:rsidRPr="00D40CDC">
              <w:rPr>
                <w:lang w:val="ru-RU"/>
              </w:rPr>
              <w:t>продемонстрирована</w:t>
            </w:r>
            <w:proofErr w:type="gramEnd"/>
            <w:r w:rsidRPr="00D40CDC">
              <w:rPr>
                <w:lang w:val="ru-RU"/>
              </w:rPr>
              <w:t xml:space="preserve"> грамотное использование терминологии, понимание текста, не даны исчерпывающие ответы на вопросы комиссии.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Align w:val="bottom"/>
          </w:tcPr>
          <w:p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1B29CE">
              <w:rPr>
                <w:b/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lastRenderedPageBreak/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F11632" w:rsidRPr="00AF0CEE" w:rsidRDefault="00F11632" w:rsidP="00F11632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CA5FF3">
        <w:t>ДИСЦИПЛИНЫ</w:t>
      </w:r>
      <w:r w:rsidRPr="00D01F0C">
        <w:rPr>
          <w:i/>
        </w:rPr>
        <w:t xml:space="preserve"> </w:t>
      </w:r>
    </w:p>
    <w:p w:rsidR="00F11632" w:rsidRPr="00E7127C" w:rsidRDefault="00F11632" w:rsidP="00F1163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F11632" w:rsidRPr="00566E12" w:rsidRDefault="00F11632" w:rsidP="00F1163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A5FF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F11632" w:rsidTr="00AD012D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11632" w:rsidTr="00AD012D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F11632" w:rsidTr="00AD012D">
        <w:tc>
          <w:tcPr>
            <w:tcW w:w="4650" w:type="dxa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11632" w:rsidRDefault="00F11632" w:rsidP="00F11632">
            <w:pPr>
              <w:pStyle w:val="normal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F11632" w:rsidRDefault="00F11632" w:rsidP="00F11632">
            <w:pPr>
              <w:pStyle w:val="normal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1632" w:rsidRPr="005B1EAF" w:rsidRDefault="00F11632" w:rsidP="00F1163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176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11632" w:rsidTr="00AD012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сайта ЭБС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Pr="005D249D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40CDC" w:rsidRPr="00E622D9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Pr="005D249D" w:rsidRDefault="00D40CDC" w:rsidP="00875C6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40CDC" w:rsidRPr="00E622D9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Pr="005D249D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40CDC" w:rsidRDefault="005B42E0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20">
              <w:r w:rsidR="00D40CDC">
                <w:rPr>
                  <w:color w:val="000000"/>
                  <w:sz w:val="22"/>
                  <w:szCs w:val="22"/>
                </w:rPr>
                <w:t>В</w:t>
              </w:r>
            </w:hyperlink>
            <w:r w:rsidR="00D40CDC"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Pr="005D249D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и 2 [Ноты] / Л.В. Бетховен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0CDC" w:rsidTr="00806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D40CDC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Pr="005D249D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Pr="00DE7D07" w:rsidRDefault="00D40CDC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40CDC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Pr="005D249D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Pr="00DE7D07" w:rsidRDefault="00D40CDC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40CDC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Pr="005D249D" w:rsidRDefault="00D40CDC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Pr="00DE7D07" w:rsidRDefault="00D40CDC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40CDC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Pr="005D249D" w:rsidRDefault="00D40CDC" w:rsidP="00875C6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CDC" w:rsidRDefault="00D40CDC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CDC" w:rsidRPr="00DE7D07" w:rsidRDefault="00D40CDC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F11632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11632" w:rsidRPr="00145166" w:rsidRDefault="00F11632" w:rsidP="00F1163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F11632" w:rsidRPr="00145166" w:rsidRDefault="00F11632" w:rsidP="00F1163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F11632" w:rsidTr="00AD012D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21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6E6854">
              <w:rPr>
                <w:sz w:val="24"/>
                <w:szCs w:val="24"/>
              </w:rPr>
              <w:t>Инфра-М</w:t>
            </w:r>
            <w:proofErr w:type="spellEnd"/>
            <w:r w:rsidRPr="006E6854">
              <w:rPr>
                <w:sz w:val="24"/>
                <w:szCs w:val="24"/>
              </w:rPr>
              <w:t>»</w:t>
            </w:r>
          </w:p>
          <w:p w:rsidR="00F11632" w:rsidRPr="006E6854" w:rsidRDefault="005B42E0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22">
              <w:r w:rsidR="00F11632" w:rsidRPr="006E6854">
                <w:rPr>
                  <w:sz w:val="24"/>
                  <w:szCs w:val="24"/>
                </w:rPr>
                <w:t>http://znanium.com/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F11632" w:rsidTr="00AD012D">
        <w:trPr>
          <w:trHeight w:val="283"/>
        </w:trPr>
        <w:tc>
          <w:tcPr>
            <w:tcW w:w="851" w:type="dxa"/>
            <w:shd w:val="clear" w:color="auto" w:fill="DEEAF6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F11632" w:rsidRPr="006E6854" w:rsidRDefault="005B42E0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="00F11632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5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:rsidR="00F11632" w:rsidRPr="006E6854" w:rsidRDefault="005B42E0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6">
              <w:r w:rsidR="00F11632" w:rsidRPr="006E6854">
                <w:rPr>
                  <w:sz w:val="24"/>
                  <w:szCs w:val="24"/>
                </w:rPr>
                <w:t>http://imslp.ru/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6E6854">
              <w:rPr>
                <w:sz w:val="24"/>
                <w:szCs w:val="24"/>
              </w:rPr>
              <w:t>е</w:t>
            </w:r>
            <w:proofErr w:type="gramEnd"/>
            <w:r w:rsidRPr="006E6854">
              <w:rPr>
                <w:sz w:val="24"/>
                <w:szCs w:val="24"/>
              </w:rPr>
              <w:t>LIBRARY.RU</w:t>
            </w:r>
            <w:proofErr w:type="spellEnd"/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F11632" w:rsidRPr="006E6854" w:rsidRDefault="005B42E0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7">
              <w:r w:rsidR="00F11632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F11632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F11632" w:rsidRPr="006E6854" w:rsidRDefault="005B42E0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8">
              <w:r w:rsidR="00F11632" w:rsidRPr="006E6854">
                <w:rPr>
                  <w:sz w:val="24"/>
                  <w:szCs w:val="24"/>
                </w:rPr>
                <w:t>http://нэб.рф/</w:t>
              </w:r>
            </w:hyperlink>
            <w:r w:rsidR="00F11632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F11632" w:rsidRPr="002243A9" w:rsidRDefault="00F11632" w:rsidP="00F11632">
      <w:pPr>
        <w:pStyle w:val="2"/>
      </w:pPr>
      <w:r w:rsidRPr="002243A9">
        <w:t xml:space="preserve">Перечень программного обеспечения </w:t>
      </w:r>
    </w:p>
    <w:p w:rsidR="004E79ED" w:rsidRDefault="00F11632" w:rsidP="00F11632">
      <w:pPr>
        <w:spacing w:before="120" w:after="120"/>
        <w:ind w:left="709"/>
        <w:jc w:val="both"/>
      </w:pPr>
      <w:r w:rsidRPr="00CA5FF3">
        <w:t>Не применяется</w:t>
      </w:r>
    </w:p>
    <w:p w:rsidR="00F11632" w:rsidRPr="005D249D" w:rsidRDefault="00F11632" w:rsidP="00F11632">
      <w:pPr>
        <w:spacing w:before="120" w:after="120"/>
        <w:ind w:left="709"/>
        <w:jc w:val="both"/>
        <w:rPr>
          <w:sz w:val="24"/>
          <w:szCs w:val="24"/>
        </w:rPr>
        <w:sectPr w:rsidR="00F1163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</w:t>
      </w:r>
      <w:r w:rsidR="00F11632">
        <w:rPr>
          <w:rFonts w:eastAsia="Times New Roman"/>
          <w:sz w:val="24"/>
          <w:szCs w:val="24"/>
        </w:rPr>
        <w:t xml:space="preserve"> </w:t>
      </w:r>
      <w:r w:rsidR="00D40CDC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="008A5202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C5595" w:rsidRPr="006246DD" w:rsidRDefault="008C5595" w:rsidP="001C3437">
      <w:pPr>
        <w:jc w:val="both"/>
        <w:rPr>
          <w:i/>
          <w:sz w:val="24"/>
          <w:szCs w:val="24"/>
        </w:rPr>
      </w:pPr>
    </w:p>
    <w:p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30" w:rsidRDefault="00924B30" w:rsidP="005E3840">
      <w:r>
        <w:separator/>
      </w:r>
    </w:p>
  </w:endnote>
  <w:endnote w:type="continuationSeparator" w:id="0">
    <w:p w:rsidR="00924B30" w:rsidRDefault="00924B3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7F" w:rsidRPr="00284EE1" w:rsidRDefault="00E5297F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7F" w:rsidRPr="00CB0A4D" w:rsidRDefault="00E5297F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7F" w:rsidRDefault="005B42E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5297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297F" w:rsidRDefault="00E5297F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7F" w:rsidRDefault="00E5297F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7F" w:rsidRDefault="00E5297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30" w:rsidRDefault="00924B30" w:rsidP="005E3840">
      <w:r>
        <w:separator/>
      </w:r>
    </w:p>
  </w:footnote>
  <w:footnote w:type="continuationSeparator" w:id="0">
    <w:p w:rsidR="00924B30" w:rsidRDefault="00924B3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09422"/>
      <w:docPartObj>
        <w:docPartGallery w:val="Page Numbers (Top of Page)"/>
        <w:docPartUnique/>
      </w:docPartObj>
    </w:sdtPr>
    <w:sdtContent>
      <w:p w:rsidR="00E5297F" w:rsidRDefault="005B42E0" w:rsidP="00284EE1">
        <w:pPr>
          <w:pStyle w:val="ac"/>
          <w:jc w:val="center"/>
        </w:pPr>
        <w:fldSimple w:instr="PAGE   \* MERGEFORMAT">
          <w:r w:rsidR="00965DDC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09423"/>
      <w:docPartObj>
        <w:docPartGallery w:val="Page Numbers (Top of Page)"/>
        <w:docPartUnique/>
      </w:docPartObj>
    </w:sdtPr>
    <w:sdtContent>
      <w:p w:rsidR="00E5297F" w:rsidRDefault="005B42E0" w:rsidP="00284EE1">
        <w:pPr>
          <w:pStyle w:val="ac"/>
          <w:jc w:val="center"/>
        </w:pPr>
        <w:fldSimple w:instr="PAGE   \* MERGEFORMAT">
          <w:r w:rsidR="00E5297F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7F" w:rsidRDefault="00E5297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5297F" w:rsidRDefault="005B42E0">
        <w:pPr>
          <w:pStyle w:val="ac"/>
          <w:jc w:val="center"/>
        </w:pPr>
        <w:fldSimple w:instr="PAGE   \* MERGEFORMAT">
          <w:r w:rsidR="00965DDC">
            <w:rPr>
              <w:noProof/>
            </w:rPr>
            <w:t>18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5297F" w:rsidRDefault="005B42E0">
        <w:pPr>
          <w:pStyle w:val="ac"/>
          <w:jc w:val="center"/>
        </w:pPr>
        <w:fldSimple w:instr="PAGE   \* MERGEFORMAT">
          <w:r w:rsidR="00965DDC">
            <w:rPr>
              <w:noProof/>
            </w:rPr>
            <w:t>20</w:t>
          </w:r>
        </w:fldSimple>
      </w:p>
    </w:sdtContent>
  </w:sdt>
  <w:p w:rsidR="00E5297F" w:rsidRDefault="00E529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48F1"/>
    <w:multiLevelType w:val="multilevel"/>
    <w:tmpl w:val="1C229E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7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9C1F70"/>
    <w:multiLevelType w:val="hybridMultilevel"/>
    <w:tmpl w:val="6C18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EA48B8"/>
    <w:multiLevelType w:val="hybridMultilevel"/>
    <w:tmpl w:val="11761BAC"/>
    <w:lvl w:ilvl="0" w:tplc="0DACE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3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5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2"/>
  </w:num>
  <w:num w:numId="5">
    <w:abstractNumId w:val="8"/>
  </w:num>
  <w:num w:numId="6">
    <w:abstractNumId w:val="63"/>
  </w:num>
  <w:num w:numId="7">
    <w:abstractNumId w:val="21"/>
  </w:num>
  <w:num w:numId="8">
    <w:abstractNumId w:val="36"/>
  </w:num>
  <w:num w:numId="9">
    <w:abstractNumId w:val="38"/>
  </w:num>
  <w:num w:numId="10">
    <w:abstractNumId w:val="7"/>
  </w:num>
  <w:num w:numId="11">
    <w:abstractNumId w:val="45"/>
  </w:num>
  <w:num w:numId="12">
    <w:abstractNumId w:val="56"/>
  </w:num>
  <w:num w:numId="13">
    <w:abstractNumId w:val="52"/>
  </w:num>
  <w:num w:numId="14">
    <w:abstractNumId w:val="44"/>
  </w:num>
  <w:num w:numId="15">
    <w:abstractNumId w:val="27"/>
  </w:num>
  <w:num w:numId="16">
    <w:abstractNumId w:val="3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7"/>
  </w:num>
  <w:num w:numId="18">
    <w:abstractNumId w:val="40"/>
  </w:num>
  <w:num w:numId="19">
    <w:abstractNumId w:val="23"/>
  </w:num>
  <w:num w:numId="20">
    <w:abstractNumId w:val="53"/>
  </w:num>
  <w:num w:numId="21">
    <w:abstractNumId w:val="34"/>
  </w:num>
  <w:num w:numId="22">
    <w:abstractNumId w:val="61"/>
  </w:num>
  <w:num w:numId="23">
    <w:abstractNumId w:val="18"/>
  </w:num>
  <w:num w:numId="24">
    <w:abstractNumId w:val="3"/>
  </w:num>
  <w:num w:numId="25">
    <w:abstractNumId w:val="42"/>
  </w:num>
  <w:num w:numId="26">
    <w:abstractNumId w:val="33"/>
  </w:num>
  <w:num w:numId="27">
    <w:abstractNumId w:val="9"/>
  </w:num>
  <w:num w:numId="28">
    <w:abstractNumId w:val="13"/>
  </w:num>
  <w:num w:numId="29">
    <w:abstractNumId w:val="14"/>
  </w:num>
  <w:num w:numId="30">
    <w:abstractNumId w:val="11"/>
  </w:num>
  <w:num w:numId="31">
    <w:abstractNumId w:val="5"/>
  </w:num>
  <w:num w:numId="32">
    <w:abstractNumId w:val="37"/>
  </w:num>
  <w:num w:numId="33">
    <w:abstractNumId w:val="29"/>
  </w:num>
  <w:num w:numId="34">
    <w:abstractNumId w:val="41"/>
  </w:num>
  <w:num w:numId="35">
    <w:abstractNumId w:val="17"/>
  </w:num>
  <w:num w:numId="36">
    <w:abstractNumId w:val="59"/>
  </w:num>
  <w:num w:numId="37">
    <w:abstractNumId w:val="50"/>
  </w:num>
  <w:num w:numId="38">
    <w:abstractNumId w:val="16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62"/>
  </w:num>
  <w:num w:numId="43">
    <w:abstractNumId w:val="25"/>
  </w:num>
  <w:num w:numId="44">
    <w:abstractNumId w:val="65"/>
  </w:num>
  <w:num w:numId="45">
    <w:abstractNumId w:val="39"/>
  </w:num>
  <w:num w:numId="46">
    <w:abstractNumId w:val="12"/>
  </w:num>
  <w:num w:numId="47">
    <w:abstractNumId w:val="28"/>
  </w:num>
  <w:num w:numId="48">
    <w:abstractNumId w:val="31"/>
  </w:num>
  <w:num w:numId="49">
    <w:abstractNumId w:val="60"/>
  </w:num>
  <w:num w:numId="50">
    <w:abstractNumId w:val="10"/>
  </w:num>
  <w:num w:numId="51">
    <w:abstractNumId w:val="15"/>
  </w:num>
  <w:num w:numId="52">
    <w:abstractNumId w:val="20"/>
  </w:num>
  <w:num w:numId="53">
    <w:abstractNumId w:val="19"/>
  </w:num>
  <w:num w:numId="54">
    <w:abstractNumId w:val="64"/>
  </w:num>
  <w:num w:numId="55">
    <w:abstractNumId w:val="47"/>
  </w:num>
  <w:num w:numId="56">
    <w:abstractNumId w:val="55"/>
  </w:num>
  <w:num w:numId="57">
    <w:abstractNumId w:val="51"/>
  </w:num>
  <w:num w:numId="58">
    <w:abstractNumId w:val="43"/>
  </w:num>
  <w:num w:numId="59">
    <w:abstractNumId w:val="22"/>
  </w:num>
  <w:num w:numId="60">
    <w:abstractNumId w:val="46"/>
  </w:num>
  <w:num w:numId="61">
    <w:abstractNumId w:val="58"/>
  </w:num>
  <w:num w:numId="62">
    <w:abstractNumId w:val="49"/>
  </w:num>
  <w:num w:numId="63">
    <w:abstractNumId w:val="4"/>
  </w:num>
  <w:num w:numId="64">
    <w:abstractNumId w:val="26"/>
  </w:num>
  <w:num w:numId="65">
    <w:abstractNumId w:val="3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1EE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3E9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29C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437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58F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87C49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42C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758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AC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5F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5683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5E83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42E0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357"/>
    <w:rsid w:val="0066105B"/>
    <w:rsid w:val="00661653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12A9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81D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7C4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C7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0738D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B30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5DDC"/>
    <w:rsid w:val="0096635C"/>
    <w:rsid w:val="009664F2"/>
    <w:rsid w:val="009679B6"/>
    <w:rsid w:val="00970085"/>
    <w:rsid w:val="00970B64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4F67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012D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5EF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CDC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97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2D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BA2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7BB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1632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4E4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5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96135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notes.tarakanov.net/katalog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86F5-2696-40A2-A617-67B8A391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21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10</cp:revision>
  <cp:lastPrinted>2021-06-04T12:24:00Z</cp:lastPrinted>
  <dcterms:created xsi:type="dcterms:W3CDTF">2022-05-16T10:57:00Z</dcterms:created>
  <dcterms:modified xsi:type="dcterms:W3CDTF">2022-10-26T21:09:00Z</dcterms:modified>
</cp:coreProperties>
</file>