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392"/>
        <w:tblGridChange w:id="0">
          <w:tblGrid>
            <w:gridCol w:w="1355"/>
            <w:gridCol w:w="839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искусств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Рисунка и живописи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ПРОГРАММА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ГОСУДАРСТВЕННОЙ ИТОГОВОЙ АТТЕСТАЦИИ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(включая оценочные материалы)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i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специалитет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54.05.02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Живопись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/Специализация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Художник живописец (монументальная живопись)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"/>
        <w:gridCol w:w="2704"/>
        <w:gridCol w:w="6520"/>
        <w:gridCol w:w="217"/>
        <w:tblGridChange w:id="0">
          <w:tblGrid>
            <w:gridCol w:w="381"/>
            <w:gridCol w:w="2704"/>
            <w:gridCol w:w="6520"/>
            <w:gridCol w:w="21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2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Программа государственной итоговой аттестации основной профессиональной образовательной программы высшего образования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рассмотрена и одобрена на заседании кафедры, протокол № 9 от 06.07.2021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Разработчик(и) программы государственной итоговой аттестации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1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профессор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Д.Г. Ткач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1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Д.Г. Ткач</w:t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  <w:sectPr>
          <w:footerReference r:id="rId7" w:type="default"/>
          <w:footerReference r:id="rId8" w:type="first"/>
          <w:pgSz w:h="16838" w:w="11906" w:orient="portrait"/>
          <w:pgMar w:bottom="1134" w:top="1134" w:left="1701" w:right="567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итоговая аттестация (ГИА) является завершающим этапом процесса обучения, служит результирующей оценкой качества освоения обучающимся образовательной программы высшего образования.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соответствующим требованиям федерального государственного образовательного стандарта и является обязательной.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магистратуры.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ГИА регулируется соответствующими нормативными актами Минобрнауки России и университета.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итоговая аттестация выпускников при её успешном прохождении завершается присвоением квалификации и выдачей диплома государственного образца.</w:t>
      </w:r>
    </w:p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и задачи государственной итоговой аттестации</w:t>
      </w:r>
    </w:p>
    <w:p w:rsidR="00000000" w:rsidDel="00000000" w:rsidP="00000000" w:rsidRDefault="00000000" w:rsidRPr="00000000" w14:paraId="0000004D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государственной итоговой аттестации является оценка сформированности заявленных компетенций и уровня профессиональной подготовки выпускника по использованию теоретических и практических междисциплинарных знаний, умений, навыков для решения задач в области профессиональной деятельности магистра.</w:t>
      </w:r>
    </w:p>
    <w:p w:rsidR="00000000" w:rsidDel="00000000" w:rsidP="00000000" w:rsidRDefault="00000000" w:rsidRPr="00000000" w14:paraId="0000004E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Задачи государственной итоговой аттестации:</w:t>
      </w:r>
    </w:p>
    <w:p w:rsidR="00000000" w:rsidDel="00000000" w:rsidP="00000000" w:rsidRDefault="00000000" w:rsidRPr="00000000" w14:paraId="0000004F">
      <w:pPr>
        <w:ind w:firstLine="709"/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– определить уровень сформированности у выпускника в соответствии с требованиями ФГОС ВО по направлению подготовки 54.05.02 «Живопись» необходимых для эффективного решения комплексных задач специалиста по образованию в области моделирования и проектирования изделий из кожи;</w:t>
      </w:r>
    </w:p>
    <w:p w:rsidR="00000000" w:rsidDel="00000000" w:rsidP="00000000" w:rsidRDefault="00000000" w:rsidRPr="00000000" w14:paraId="00000050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</w:t>
      </w:r>
    </w:p>
    <w:p w:rsidR="00000000" w:rsidDel="00000000" w:rsidP="00000000" w:rsidRDefault="00000000" w:rsidRPr="00000000" w14:paraId="00000051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</w:t>
      </w:r>
    </w:p>
    <w:p w:rsidR="00000000" w:rsidDel="00000000" w:rsidP="00000000" w:rsidRDefault="00000000" w:rsidRPr="00000000" w14:paraId="0000005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достичь единства мировоззренческой, методологической и профессиональной подготовки выпускника, а также определенного уровня культуры;</w:t>
      </w:r>
    </w:p>
    <w:p w:rsidR="00000000" w:rsidDel="00000000" w:rsidP="00000000" w:rsidRDefault="00000000" w:rsidRPr="00000000" w14:paraId="00000053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определить уровень готовности (способности) выпускника к выполнению профессиональных задач, в соответствии с требованиями ФГОС ВО 3++ по направлению подготовки 54.05.02  «Живопись» направленности «Художник живописец (монументальная живопись) ».</w:t>
      </w:r>
    </w:p>
    <w:p w:rsidR="00000000" w:rsidDel="00000000" w:rsidP="00000000" w:rsidRDefault="00000000" w:rsidRPr="00000000" w14:paraId="0000005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Вид и объем государственной итоговой аттестации</w:t>
      </w:r>
    </w:p>
    <w:p w:rsidR="00000000" w:rsidDel="00000000" w:rsidP="00000000" w:rsidRDefault="00000000" w:rsidRPr="00000000" w14:paraId="0000005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Государственные аттестационные испытания: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выпускной квалификационной работы.</w:t>
      </w:r>
    </w:p>
    <w:p w:rsidR="00000000" w:rsidDel="00000000" w:rsidP="00000000" w:rsidRDefault="00000000" w:rsidRPr="00000000" w14:paraId="0000005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Сроки проведения государственной итоговой аттестации устанавливаются в соответствии с календарным учебным графиком данной образовательной программы.</w:t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Общая трудоёмкость ГИА по учебному плану составляет:</w:t>
      </w: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3"/>
        <w:gridCol w:w="1487"/>
        <w:gridCol w:w="1487"/>
        <w:tblGridChange w:id="0">
          <w:tblGrid>
            <w:gridCol w:w="6663"/>
            <w:gridCol w:w="1487"/>
            <w:gridCol w:w="14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государственную итоговую аттестацию входят: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з.е.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час.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к процедуре защиты и защита выпускной квалификационной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216</w:t>
            </w:r>
          </w:p>
        </w:tc>
      </w:tr>
    </w:tbl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ОБРАЗОВАТЕЛЬНОЙ ПРОГРАММЫ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установленные федеральным государственным образовательным стандартом, и компетенции выпускников, установленные университетом на основе профессиональных стандартов и требований и на основе анализа требований к профессиональным компетенциям, предъявляемых к выпускникам на рынке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освоения образовательной программы основаны на планируемых результатах обучения по каждой учебной дисциплине и практике.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деятельности обучающихся по овладению знаниями, умениями, навыками и компетенцией, приобретению опыта деятельности, индикаторы достижения компетенций, соотнесённые с планируемыми результатами обучения по каждой учебной дисциплине, практикам описана в соответствующих рабочих программах.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Универсальные компетенции выпускников и индикаторы их достижения</w:t>
      </w:r>
    </w:p>
    <w:p w:rsidR="00000000" w:rsidDel="00000000" w:rsidP="00000000" w:rsidRDefault="00000000" w:rsidRPr="00000000" w14:paraId="0000006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государственной итоговой аттестации выпускники должны продемонстрировать владение следующими универсальными компетенциями: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835"/>
        <w:gridCol w:w="4394"/>
        <w:tblGridChange w:id="0">
          <w:tblGrid>
            <w:gridCol w:w="2552"/>
            <w:gridCol w:w="2835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универсальных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универсальной компетенции выпускника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универсальной компетенции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(ИД-УК)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Системное и критическое мышление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numPr>
                <w:ilvl w:val="0"/>
                <w:numId w:val="12"/>
              </w:numPr>
              <w:ind w:left="360" w:firstLine="65.19685039370046"/>
            </w:pPr>
            <w:r w:rsidDel="00000000" w:rsidR="00000000" w:rsidRPr="00000000">
              <w:rPr>
                <w:rtl w:val="0"/>
              </w:rPr>
              <w:t xml:space="preserve">Анализ проблемной ситуации как системы, выявление ее составляющих и связи между ними;</w:t>
            </w:r>
          </w:p>
          <w:p w:rsidR="00000000" w:rsidDel="00000000" w:rsidP="00000000" w:rsidRDefault="00000000" w:rsidRPr="00000000" w14:paraId="00000071">
            <w:pPr>
              <w:widowControl w:val="1"/>
              <w:numPr>
                <w:ilvl w:val="0"/>
                <w:numId w:val="12"/>
              </w:numPr>
              <w:ind w:left="360" w:firstLine="65.19685039370046"/>
            </w:pPr>
            <w:r w:rsidDel="00000000" w:rsidR="00000000" w:rsidRPr="00000000">
              <w:rPr>
                <w:rtl w:val="0"/>
              </w:rPr>
              <w:t xml:space="preserve">Определение  пробелов в информации, необходимой для решения проблемной ситуации, и проектирование процессов по их устранению;</w:t>
            </w:r>
          </w:p>
          <w:p w:rsidR="00000000" w:rsidDel="00000000" w:rsidP="00000000" w:rsidRDefault="00000000" w:rsidRPr="00000000" w14:paraId="00000072">
            <w:pPr>
              <w:widowControl w:val="1"/>
              <w:numPr>
                <w:ilvl w:val="0"/>
                <w:numId w:val="12"/>
              </w:numPr>
              <w:ind w:left="360" w:firstLine="65.19685039370046"/>
            </w:pPr>
            <w:r w:rsidDel="00000000" w:rsidR="00000000" w:rsidRPr="00000000">
              <w:rPr>
                <w:rtl w:val="0"/>
              </w:rPr>
              <w:t xml:space="preserve">Критическая оценка надежности источников информации, работа с противоречивой информацией из разных источников;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Разработка и реализация проектов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УК-2. Способен управлять проектом на всех этапах его жизненного цикла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ИД-УК-2.1      Формулировка на основе поставленной проблемы проектной задачи  и способа ее решения через реализацию проектного управления;</w:t>
            </w:r>
          </w:p>
          <w:p w:rsidR="00000000" w:rsidDel="00000000" w:rsidP="00000000" w:rsidRDefault="00000000" w:rsidRPr="00000000" w14:paraId="00000076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ИД-УК-2.2      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:rsidR="00000000" w:rsidDel="00000000" w:rsidP="00000000" w:rsidRDefault="00000000" w:rsidRPr="00000000" w14:paraId="00000077">
            <w:pPr>
              <w:widowControl w:val="1"/>
              <w:ind w:left="360" w:firstLine="65.19685039370046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ИД_УК-2.3  Планирование необходимых ресурсов, в том числе с учетом их заменимости;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Командная работа и лидерство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ИД-УК-3.1    Выработка стратегии сотрудничества и организация отбора членов команды для достижения поставленной цели;</w:t>
            </w:r>
          </w:p>
          <w:p w:rsidR="00000000" w:rsidDel="00000000" w:rsidP="00000000" w:rsidRDefault="00000000" w:rsidRPr="00000000" w14:paraId="0000007B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ИД-УК-3.2    Планирование и корректировка работы команды с учетом интересов, особенностей поведения и мнений  ее членов;</w:t>
            </w:r>
          </w:p>
          <w:p w:rsidR="00000000" w:rsidDel="00000000" w:rsidP="00000000" w:rsidRDefault="00000000" w:rsidRPr="00000000" w14:paraId="0000007C">
            <w:pPr>
              <w:widowControl w:val="1"/>
              <w:ind w:left="360" w:firstLine="65.19685039370046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ИД-УК-3.3  Разрешение конфликтов и противоречий при деловом общении на основе учета интересов всех сторон;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УК-4. 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  <w:p w:rsidR="00000000" w:rsidDel="00000000" w:rsidP="00000000" w:rsidRDefault="00000000" w:rsidRPr="00000000" w14:paraId="0000007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numPr>
                <w:ilvl w:val="0"/>
                <w:numId w:val="15"/>
              </w:numPr>
              <w:ind w:left="425.19685039370046" w:firstLine="0"/>
            </w:pPr>
            <w:r w:rsidDel="00000000" w:rsidR="00000000" w:rsidRPr="00000000">
              <w:rPr>
                <w:rtl w:val="0"/>
              </w:rPr>
              <w:t xml:space="preserve"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взаимодействия;</w:t>
            </w:r>
          </w:p>
          <w:p w:rsidR="00000000" w:rsidDel="00000000" w:rsidP="00000000" w:rsidRDefault="00000000" w:rsidRPr="00000000" w14:paraId="00000082">
            <w:pPr>
              <w:widowControl w:val="1"/>
              <w:numPr>
                <w:ilvl w:val="0"/>
                <w:numId w:val="15"/>
              </w:numPr>
              <w:ind w:left="425.19685039370046" w:firstLine="0"/>
            </w:pPr>
            <w:r w:rsidDel="00000000" w:rsidR="00000000" w:rsidRPr="00000000">
              <w:rPr>
                <w:rtl w:val="0"/>
              </w:rPr>
              <w:t xml:space="preserve"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  <w:p w:rsidR="00000000" w:rsidDel="00000000" w:rsidP="00000000" w:rsidRDefault="00000000" w:rsidRPr="00000000" w14:paraId="00000083">
            <w:pPr>
              <w:widowControl w:val="1"/>
              <w:numPr>
                <w:ilvl w:val="0"/>
                <w:numId w:val="15"/>
              </w:numPr>
              <w:ind w:left="425.19685039370046" w:firstLine="0"/>
            </w:pPr>
            <w:r w:rsidDel="00000000" w:rsidR="00000000" w:rsidRPr="00000000">
              <w:rPr>
                <w:rtl w:val="0"/>
              </w:rPr>
              <w:t xml:space="preserve"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Межкультурное взаимодействие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1"/>
              <w:numPr>
                <w:ilvl w:val="0"/>
                <w:numId w:val="2"/>
              </w:numPr>
              <w:ind w:left="425.19685039370046" w:firstLine="0"/>
            </w:pPr>
            <w:r w:rsidDel="00000000" w:rsidR="00000000" w:rsidRPr="00000000">
              <w:rPr>
                <w:rtl w:val="0"/>
              </w:rPr>
              <w:t xml:space="preserve"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  <w:p w:rsidR="00000000" w:rsidDel="00000000" w:rsidP="00000000" w:rsidRDefault="00000000" w:rsidRPr="00000000" w14:paraId="00000087">
            <w:pPr>
              <w:widowControl w:val="1"/>
              <w:numPr>
                <w:ilvl w:val="0"/>
                <w:numId w:val="2"/>
              </w:numPr>
              <w:ind w:left="425.19685039370046" w:firstLine="0"/>
            </w:pPr>
            <w:r w:rsidDel="00000000" w:rsidR="00000000" w:rsidRPr="00000000">
              <w:rPr>
                <w:rtl w:val="0"/>
              </w:rPr>
              <w:t xml:space="preserve"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  <w:p w:rsidR="00000000" w:rsidDel="00000000" w:rsidP="00000000" w:rsidRDefault="00000000" w:rsidRPr="00000000" w14:paraId="00000088">
            <w:pPr>
              <w:widowControl w:val="1"/>
              <w:numPr>
                <w:ilvl w:val="0"/>
                <w:numId w:val="2"/>
              </w:numPr>
              <w:ind w:left="425.19685039370046" w:firstLine="0"/>
            </w:pPr>
            <w:r w:rsidDel="00000000" w:rsidR="00000000" w:rsidRPr="00000000">
              <w:rPr>
                <w:rtl w:val="0"/>
              </w:rPr>
              <w:t xml:space="preserve">Обеспечение создания недискриминационной среды взаимодействия при выполнении профессиональных задач;</w:t>
            </w:r>
          </w:p>
          <w:p w:rsidR="00000000" w:rsidDel="00000000" w:rsidP="00000000" w:rsidRDefault="00000000" w:rsidRPr="00000000" w14:paraId="00000089">
            <w:pPr>
              <w:widowControl w:val="1"/>
              <w:ind w:left="425.1968503937004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A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Самоорганизация и саморазвитие (в том числе здоровье сбережение)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1"/>
              <w:ind w:left="425.1968503936996" w:firstLine="0"/>
              <w:rPr/>
            </w:pPr>
            <w:r w:rsidDel="00000000" w:rsidR="00000000" w:rsidRPr="00000000">
              <w:rPr>
                <w:rtl w:val="0"/>
              </w:rPr>
              <w:t xml:space="preserve">ИД-УК-6.1 Оценка своих ресурсов и их пределов (личностных, ситуативных, временных), оптимальное их использование для успешного выполнения порученного задания;</w:t>
            </w:r>
          </w:p>
          <w:p w:rsidR="00000000" w:rsidDel="00000000" w:rsidP="00000000" w:rsidRDefault="00000000" w:rsidRPr="00000000" w14:paraId="0000008D">
            <w:pPr>
              <w:widowControl w:val="1"/>
              <w:ind w:left="425.1968503936996" w:firstLine="0"/>
              <w:rPr/>
            </w:pPr>
            <w:r w:rsidDel="00000000" w:rsidR="00000000" w:rsidRPr="00000000">
              <w:rPr>
                <w:rtl w:val="0"/>
              </w:rPr>
              <w:t xml:space="preserve">ИД-УК-6.2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000000" w:rsidDel="00000000" w:rsidP="00000000" w:rsidRDefault="00000000" w:rsidRPr="00000000" w14:paraId="0000008E">
            <w:pPr>
              <w:widowControl w:val="1"/>
              <w:ind w:left="425.1968503936996" w:firstLine="0"/>
              <w:rPr/>
            </w:pPr>
            <w:r w:rsidDel="00000000" w:rsidR="00000000" w:rsidRPr="00000000">
              <w:rPr>
                <w:rtl w:val="0"/>
              </w:rPr>
              <w:t xml:space="preserve">ИД-УК-6.3 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ИД-УК-7.1 Выбор 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:rsidR="00000000" w:rsidDel="00000000" w:rsidP="00000000" w:rsidRDefault="00000000" w:rsidRPr="00000000" w14:paraId="00000092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000000" w:rsidDel="00000000" w:rsidP="00000000" w:rsidRDefault="00000000" w:rsidRPr="00000000" w14:paraId="00000093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ИД-УК-7.3 Соблюдение и пропаганда норм здорового образа жизни в различных жизненных ситуациях и в профессиональной деятельности;</w:t>
            </w:r>
          </w:p>
          <w:p w:rsidR="00000000" w:rsidDel="00000000" w:rsidP="00000000" w:rsidRDefault="00000000" w:rsidRPr="00000000" w14:paraId="00000094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ИД-УК-8.1 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:rsidR="00000000" w:rsidDel="00000000" w:rsidP="00000000" w:rsidRDefault="00000000" w:rsidRPr="00000000" w14:paraId="00000098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ИД-УК-8.2 Идентификация опасных и вредных факторов в рамках осуществляемой деятельности;</w:t>
            </w:r>
          </w:p>
          <w:p w:rsidR="00000000" w:rsidDel="00000000" w:rsidP="00000000" w:rsidRDefault="00000000" w:rsidRPr="00000000" w14:paraId="00000099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ИД-УК-8.3 Выявление проблем, связанных с нарушениями техники безопасности на рабочем месте; предложение мероприятий по предотвращению чрезвычайных ситуаций;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Инклюзивная компетентность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УК-9. Способен использовать базовые дефектологические знания в социальной и профессиональной сферах;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ИД-УК-9.1 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00000" w:rsidDel="00000000" w:rsidP="00000000" w:rsidRDefault="00000000" w:rsidRPr="00000000" w14:paraId="0000009D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ИД-УК-9.2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00000" w:rsidDel="00000000" w:rsidP="00000000" w:rsidRDefault="00000000" w:rsidRPr="00000000" w14:paraId="0000009E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ИД-УК-9.3 Отбор адекватных способов организации совместной профессиональной деятельности  при участии в ней лиц с ограниченными возможностями здоровья;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Экономическая культура, в том числе финансовая грамотность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УК-10. Способен принимать обоснованные экономические решения в различных областях жизнедеятельности;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ИД-УК-10.1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0000" w:rsidDel="00000000" w:rsidP="00000000" w:rsidRDefault="00000000" w:rsidRPr="00000000" w14:paraId="000000A2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ИД-УК-10.2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000000" w:rsidDel="00000000" w:rsidP="00000000" w:rsidRDefault="00000000" w:rsidRPr="00000000" w14:paraId="000000A3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Гражданская позиция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УК-11. Способен формировать нетерпимое отношение к коррупционному поведению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000000" w:rsidDel="00000000" w:rsidP="00000000" w:rsidRDefault="00000000" w:rsidRPr="00000000" w14:paraId="000000A7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000000" w:rsidDel="00000000" w:rsidP="00000000" w:rsidRDefault="00000000" w:rsidRPr="00000000" w14:paraId="000000A8">
            <w:pPr>
              <w:widowControl w:val="1"/>
              <w:ind w:left="360" w:firstLine="65.19685039370046"/>
              <w:rPr/>
            </w:pPr>
            <w:r w:rsidDel="00000000" w:rsidR="00000000" w:rsidRPr="00000000">
              <w:rPr>
                <w:rtl w:val="0"/>
              </w:rPr>
              <w:t xml:space="preserve">ИД-УК-11.3 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Общепрофессиональные компетенции выпускников и индикаторы их достижения</w:t>
      </w:r>
    </w:p>
    <w:p w:rsidR="00000000" w:rsidDel="00000000" w:rsidP="00000000" w:rsidRDefault="00000000" w:rsidRPr="00000000" w14:paraId="000000A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693"/>
        <w:gridCol w:w="4394"/>
        <w:tblGridChange w:id="0">
          <w:tblGrid>
            <w:gridCol w:w="2694"/>
            <w:gridCol w:w="2693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общепрофессиональных компетенций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общепрофессиональной компетенции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общепрофессиональной компетенции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(ИД-ОПК)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ориентация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ОПК-1. 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1"/>
              <w:numPr>
                <w:ilvl w:val="0"/>
                <w:numId w:val="16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Анализ образов художественного произведения и  креативное мышление при его написании</w:t>
            </w:r>
          </w:p>
          <w:p w:rsidR="00000000" w:rsidDel="00000000" w:rsidP="00000000" w:rsidRDefault="00000000" w:rsidRPr="00000000" w14:paraId="000000B3">
            <w:pPr>
              <w:widowControl w:val="1"/>
              <w:numPr>
                <w:ilvl w:val="0"/>
                <w:numId w:val="16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Обладание художественным, творческим и пространственным восприятием произведений изобразительного искусства, целесообразностью и определенной степенью организованности в их понимании;</w:t>
            </w:r>
          </w:p>
          <w:p w:rsidR="00000000" w:rsidDel="00000000" w:rsidP="00000000" w:rsidRDefault="00000000" w:rsidRPr="00000000" w14:paraId="000000B4">
            <w:pPr>
              <w:widowControl w:val="1"/>
              <w:numPr>
                <w:ilvl w:val="0"/>
                <w:numId w:val="16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Оценка особенностей  формирования механизмов пространственного восприятия различных объектов изобразительного искусства для дальнейшего использования их в практической деятельности;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Авторские произведения искусства (их создание и последующие бытование в социальной среде)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ОПК</w:t>
            </w:r>
            <w:r w:rsidDel="00000000" w:rsidR="00000000" w:rsidRPr="00000000">
              <w:rPr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1"/>
              <w:numPr>
                <w:ilvl w:val="0"/>
                <w:numId w:val="9"/>
              </w:numPr>
              <w:ind w:left="308" w:hanging="283"/>
            </w:pPr>
            <w:r w:rsidDel="00000000" w:rsidR="00000000" w:rsidRPr="00000000">
              <w:rPr>
                <w:rtl w:val="0"/>
              </w:rPr>
              <w:t xml:space="preserve">Создание живописных произведений, разработка и реклама авторских коллекций, владение методом оценки подлинности произведений искусства;</w:t>
            </w:r>
          </w:p>
          <w:p w:rsidR="00000000" w:rsidDel="00000000" w:rsidP="00000000" w:rsidRDefault="00000000" w:rsidRPr="00000000" w14:paraId="000000B8">
            <w:pPr>
              <w:widowControl w:val="1"/>
              <w:numPr>
                <w:ilvl w:val="0"/>
                <w:numId w:val="9"/>
              </w:numPr>
              <w:ind w:left="308" w:hanging="283"/>
            </w:pPr>
            <w:r w:rsidDel="00000000" w:rsidR="00000000" w:rsidRPr="00000000">
              <w:rPr>
                <w:rtl w:val="0"/>
              </w:rPr>
              <w:t xml:space="preserve">Владеет </w:t>
            </w:r>
            <w:r w:rsidDel="00000000" w:rsidR="00000000" w:rsidRPr="00000000">
              <w:rPr>
                <w:color w:val="1d1b11"/>
                <w:rtl w:val="0"/>
              </w:rPr>
              <w:t xml:space="preserve">методом синтеза колористических, композиционных, пластических, исторических и иных качеств изучаемых явлений живописи, графики, архитектуры, народного и декоративно-прикладного искусства;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numPr>
                <w:ilvl w:val="0"/>
                <w:numId w:val="9"/>
              </w:numPr>
              <w:ind w:left="308" w:hanging="283"/>
            </w:pPr>
            <w:r w:rsidDel="00000000" w:rsidR="00000000" w:rsidRPr="00000000">
              <w:rPr>
                <w:rtl w:val="0"/>
              </w:rPr>
              <w:t xml:space="preserve">Разработка концептуальной идеи авторского произведения во всех видах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1"/>
              <w:ind w:left="308" w:hanging="283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Основы художественного производства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ОПК-3 Способен использовать в профессиональной деятельности свойства и возможности художественных материалов, техник и технологий, применяемых в изобразительных и визуальных искусствах</w:t>
            </w:r>
          </w:p>
          <w:p w:rsidR="00000000" w:rsidDel="00000000" w:rsidP="00000000" w:rsidRDefault="00000000" w:rsidRPr="00000000" w14:paraId="000000B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ИД-ОПК-3.1     Владение методом синтеза разнообразных художественных материалов, используемых в изобразительном искусстве;</w:t>
            </w:r>
          </w:p>
          <w:p w:rsidR="00000000" w:rsidDel="00000000" w:rsidP="00000000" w:rsidRDefault="00000000" w:rsidRPr="00000000" w14:paraId="000000BF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ИД-ОПК-3.2 Умение находить в глобальных компьютерных сетях примеров, артефактов, отражающих взаимовлияние разных авторов и стилей друг на друга;</w:t>
            </w:r>
          </w:p>
          <w:p w:rsidR="00000000" w:rsidDel="00000000" w:rsidP="00000000" w:rsidRDefault="00000000" w:rsidRPr="00000000" w14:paraId="000000C0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ИД-ОПК-3.3 Владение  навыками исполнения задуманного произведения в материале: росписи, фреске, мозаике и др.;</w:t>
            </w:r>
          </w:p>
          <w:p w:rsidR="00000000" w:rsidDel="00000000" w:rsidP="00000000" w:rsidRDefault="00000000" w:rsidRPr="00000000" w14:paraId="000000C1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Исследовательские и проектные работы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ОПК-4   Способен работать с научной литературой; собирать, обрабатывать, анализировать и интерпретировать информацию из различных источников; участвовать в научно-практических конференциях; готовить доклады и сообщения; защищать авторский художественный проект с использованием</w:t>
            </w:r>
          </w:p>
          <w:p w:rsidR="00000000" w:rsidDel="00000000" w:rsidP="00000000" w:rsidRDefault="00000000" w:rsidRPr="00000000" w14:paraId="000000C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современных средств и технологий;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ИД-ОПК-4.1 Ориентация в разнообразных научных и библиографических источниках;</w:t>
            </w:r>
          </w:p>
          <w:p w:rsidR="00000000" w:rsidDel="00000000" w:rsidP="00000000" w:rsidRDefault="00000000" w:rsidRPr="00000000" w14:paraId="000000C6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ИД-ОПК-4.2 Понимание художественной критики произведений искусства;</w:t>
            </w:r>
          </w:p>
          <w:p w:rsidR="00000000" w:rsidDel="00000000" w:rsidP="00000000" w:rsidRDefault="00000000" w:rsidRPr="00000000" w14:paraId="000000C7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ИД-ОПК-4.3 Понимание процесса организации, проведения и участия в выставках, конкурсах, фестивалях и других творческих мероприятиях;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История и теория изобразительного искуства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ОПК-5  Способен ориентироваться в культурно-исторических контекстах развития стилей и направлений в изобразительных и иных искусствах;</w:t>
            </w:r>
          </w:p>
          <w:p w:rsidR="00000000" w:rsidDel="00000000" w:rsidP="00000000" w:rsidRDefault="00000000" w:rsidRPr="00000000" w14:paraId="000000C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ИД-ОПК-5.1  Владение знаниями различных школ и течений  современного искусства и творческого наследия великих живописцев;</w:t>
            </w:r>
          </w:p>
          <w:p w:rsidR="00000000" w:rsidDel="00000000" w:rsidP="00000000" w:rsidRDefault="00000000" w:rsidRPr="00000000" w14:paraId="000000CC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ИД-ОПК-5.2 Понимание креативных способов создания стилистически  цельного изображения с использованием разнообразного историко-художественного материала;</w:t>
            </w:r>
          </w:p>
          <w:p w:rsidR="00000000" w:rsidDel="00000000" w:rsidP="00000000" w:rsidRDefault="00000000" w:rsidRPr="00000000" w14:paraId="000000CD">
            <w:pPr>
              <w:widowControl w:val="1"/>
              <w:ind w:left="308" w:hanging="283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ИД-ОПК-5.3 Поиск среди  базовых художественных источников, принадлежащих одному стилевому направлению, одного наиболее точно соответствующего общей концепции авторской идеи;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1"/>
              <w:ind w:left="308" w:hanging="283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Государственная и культурная политика 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ОПК-6 Способен ориентироваться в проблематике современной государственной культурной политики Российской Федерации;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ИД-ОПК-6.1 Ориентация в проблематике современной культурной политики Российской Федерации;</w:t>
            </w:r>
          </w:p>
          <w:p w:rsidR="00000000" w:rsidDel="00000000" w:rsidP="00000000" w:rsidRDefault="00000000" w:rsidRPr="00000000" w14:paraId="000000D2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ИД-ОПК-6.2 Понимание принципов  современной культурной политики Российской Федерации;</w:t>
            </w:r>
          </w:p>
          <w:p w:rsidR="00000000" w:rsidDel="00000000" w:rsidP="00000000" w:rsidRDefault="00000000" w:rsidRPr="00000000" w14:paraId="000000D3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ИД-ОПК-6.3 Умение использовать международные мероприятия для продвижению культурной политики РФ;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Информационно-коммуникационные технологии для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ОПК-7 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ИД-ОПК-7.1 Выполнение поисковых запросов в современных поисковых системах для решения поставленной задачи.</w:t>
            </w:r>
          </w:p>
          <w:p w:rsidR="00000000" w:rsidDel="00000000" w:rsidP="00000000" w:rsidRDefault="00000000" w:rsidRPr="00000000" w14:paraId="000000D7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ИД-ОПК-7.2 Представление результатов и анализ необходимых знания информационных технологий для постановки профессиональных задач </w:t>
            </w:r>
          </w:p>
          <w:p w:rsidR="00000000" w:rsidDel="00000000" w:rsidP="00000000" w:rsidRDefault="00000000" w:rsidRPr="00000000" w14:paraId="000000D8">
            <w:pPr>
              <w:widowControl w:val="1"/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ИД-ОПК-7.3 Использование  знаний  современных информационных технологий для решения поставленной профессиональной задачи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Профессиональные компетенции выпускников и индикаторы их достижения</w:t>
      </w:r>
    </w:p>
    <w:p w:rsidR="00000000" w:rsidDel="00000000" w:rsidP="00000000" w:rsidRDefault="00000000" w:rsidRPr="00000000" w14:paraId="000000DA">
      <w:p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693"/>
        <w:gridCol w:w="4394"/>
        <w:tblGridChange w:id="0">
          <w:tblGrid>
            <w:gridCol w:w="2694"/>
            <w:gridCol w:w="2693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профессиональных стандартов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профессиональной компетенции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профессиональной компетенции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(ИД-ПК)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0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художественно-творческий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11.013 Графический дизайнер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ПК-1  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графики;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ИД-ПК-1.1 Знание особенностей  авторской манеры художников, скульпторов, архитекторов,  творивших в рамках одного стилевого направления</w:t>
            </w:r>
          </w:p>
          <w:p w:rsidR="00000000" w:rsidDel="00000000" w:rsidP="00000000" w:rsidRDefault="00000000" w:rsidRPr="00000000" w14:paraId="000000E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ИД-ПК-1.2 Владение основными графическими, живописными приемами создания  изображений на плоскости листа бумаги, картона или другой основы</w:t>
            </w:r>
          </w:p>
          <w:p w:rsidR="00000000" w:rsidDel="00000000" w:rsidP="00000000" w:rsidRDefault="00000000" w:rsidRPr="00000000" w14:paraId="000000E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ИД-ПК-1.3 Понимание новых  цветовых и тоновых стилистических решений в живописи и графике;</w:t>
            </w:r>
          </w:p>
          <w:p w:rsidR="00000000" w:rsidDel="00000000" w:rsidP="00000000" w:rsidRDefault="00000000" w:rsidRPr="00000000" w14:paraId="000000E9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ПК-2 Способен владеть основными профессиональными навыками живописца-монументалиста и умением работать в различных  материалах и техниках монументальной живописи;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ИД-ПК-2.1 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  <w:p w:rsidR="00000000" w:rsidDel="00000000" w:rsidP="00000000" w:rsidRDefault="00000000" w:rsidRPr="00000000" w14:paraId="000000E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ИД-ПК-2.2 Владение авторскими техниками создания художественного изображения </w:t>
            </w:r>
          </w:p>
          <w:p w:rsidR="00000000" w:rsidDel="00000000" w:rsidP="00000000" w:rsidRDefault="00000000" w:rsidRPr="00000000" w14:paraId="000000E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ИД-ПК-2.3 Владение художественными технологиями и новыми техническими возможностями создания монументального произведения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ПК-3 Способен к проектной работе в архитектурно-пространственной среде;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ИД-ПК-3.1 Выполнение поисковых эскизов изобразительными средствами и способами проектной графики</w:t>
            </w:r>
          </w:p>
          <w:p w:rsidR="00000000" w:rsidDel="00000000" w:rsidP="00000000" w:rsidRDefault="00000000" w:rsidRPr="00000000" w14:paraId="000000F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ИД-ПК-3.2 Разработка проектной идеи, основанной на концептуальном, творческом подходе к решению дизайнерской задачи</w:t>
            </w:r>
          </w:p>
          <w:p w:rsidR="00000000" w:rsidDel="00000000" w:rsidP="00000000" w:rsidRDefault="00000000" w:rsidRPr="00000000" w14:paraId="000000F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ИД-ПК-3.3 Синтез набора возможных решений и научное обоснование своих предложений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ПК-4 Способен использовать в творческом процессе, просветительской деятельности знания в области мировой и отечественной истории искусства и материальной культуры;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ИД-ПК-4.1 Понимание и  анализ исторического культурного наследия, его роли в современном искусстве и материальной культуре</w:t>
            </w:r>
          </w:p>
          <w:p w:rsidR="00000000" w:rsidDel="00000000" w:rsidP="00000000" w:rsidRDefault="00000000" w:rsidRPr="00000000" w14:paraId="000000F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ИД-ПК-4.2 Анализ значения фактора интеграции  мировой и отечественной истории искусства в просветительской деятельности</w:t>
            </w:r>
          </w:p>
          <w:p w:rsidR="00000000" w:rsidDel="00000000" w:rsidP="00000000" w:rsidRDefault="00000000" w:rsidRPr="00000000" w14:paraId="000000F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ИД-ПК-4.3 Выработка стратегии реализации современных целей исторического образования в области мирового и отечественного искусства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ПК-6 Cпособен владеть ручными и электронными способами проектирования</w:t>
            </w:r>
          </w:p>
          <w:p w:rsidR="00000000" w:rsidDel="00000000" w:rsidP="00000000" w:rsidRDefault="00000000" w:rsidRPr="00000000" w14:paraId="000000FB">
            <w:pPr>
              <w:widowControl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ИД-ПК-6.1 Владение навыками линейно-конструктивного построения рисунка и понимание принципов его исполнения</w:t>
            </w:r>
          </w:p>
          <w:p w:rsidR="00000000" w:rsidDel="00000000" w:rsidP="00000000" w:rsidRDefault="00000000" w:rsidRPr="00000000" w14:paraId="000000F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ИД-ПК-6.2 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:rsidR="00000000" w:rsidDel="00000000" w:rsidP="00000000" w:rsidRDefault="00000000" w:rsidRPr="00000000" w14:paraId="000000F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ИД-ПК-6.3 Применение компьютерных технологий для решения различных проектных художественных задач</w:t>
            </w:r>
          </w:p>
          <w:p w:rsidR="00000000" w:rsidDel="00000000" w:rsidP="00000000" w:rsidRDefault="00000000" w:rsidRPr="00000000" w14:paraId="0000010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педагогический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01.011 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ПК-5 Способен к передаче знаний и практических навыков по художественным и проектным дисциплинам</w:t>
            </w:r>
          </w:p>
          <w:p w:rsidR="00000000" w:rsidDel="00000000" w:rsidP="00000000" w:rsidRDefault="00000000" w:rsidRPr="00000000" w14:paraId="0000010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ИД-ПК-5.1 Разработка концептуальной идеи творческого проекта и передача полученных знаний при работе в творческом коллективе</w:t>
            </w:r>
          </w:p>
          <w:p w:rsidR="00000000" w:rsidDel="00000000" w:rsidP="00000000" w:rsidRDefault="00000000" w:rsidRPr="00000000" w14:paraId="0000010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ИД-ПК-5.2 Выработка стратегии сотрудничества по передаче знаний по разработке творческой идеи</w:t>
            </w:r>
          </w:p>
          <w:p w:rsidR="00000000" w:rsidDel="00000000" w:rsidP="00000000" w:rsidRDefault="00000000" w:rsidRPr="00000000" w14:paraId="0000010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ИД-ПК-5.3 Разработка концепции сотрудничества при прогнозировании ожидаемого результата от внедрения творческой идеи</w:t>
            </w:r>
          </w:p>
        </w:tc>
      </w:tr>
    </w:tbl>
    <w:p w:rsidR="00000000" w:rsidDel="00000000" w:rsidP="00000000" w:rsidRDefault="00000000" w:rsidRPr="00000000" w14:paraId="0000010A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ПРОВЕДЕНИЯ ГОСУДАРСТВЕННОЙ ИТОГОВОЙ АТТЕСТАЦИИ</w:t>
      </w:r>
    </w:p>
    <w:p w:rsidR="00000000" w:rsidDel="00000000" w:rsidP="00000000" w:rsidRDefault="00000000" w:rsidRPr="00000000" w14:paraId="0000010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(Приказ ректора от 07.03.2019 No 77-о).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проведения ГИА в Университете создаются государственные экзаменационные комиссии (далее - ГЭК). </w:t>
        <w:tab/>
      </w:r>
    </w:p>
    <w:p w:rsidR="00000000" w:rsidDel="00000000" w:rsidP="00000000" w:rsidRDefault="00000000" w:rsidRPr="00000000" w14:paraId="0000010D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составляет не менее 50 процентов.</w:t>
      </w:r>
    </w:p>
    <w:p w:rsidR="00000000" w:rsidDel="00000000" w:rsidP="00000000" w:rsidRDefault="00000000" w:rsidRPr="00000000" w14:paraId="0000010E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апелляции по результатам ГИА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на государственной итоговой аттестации регламентируется Положением о порядке проведения государственной итоговой аттестации выпускников утвержденным приказом ректора и размещенным на сайте Университета и в ЭОС.</w:t>
      </w:r>
    </w:p>
    <w:p w:rsidR="00000000" w:rsidDel="00000000" w:rsidP="00000000" w:rsidRDefault="00000000" w:rsidRPr="00000000" w14:paraId="00000111">
      <w:pPr>
        <w:keepNext w:val="1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ВЫПУСКНАЯ КВАЛИФИКАЦИОННАЯ РАБОТА (ДАЛЕЕ ВКР)</w:t>
      </w:r>
    </w:p>
    <w:p w:rsidR="00000000" w:rsidDel="00000000" w:rsidP="00000000" w:rsidRDefault="00000000" w:rsidRPr="00000000" w14:paraId="00000112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Требования к выпускной квалификационной работе и порядок подготовки ее к  защите.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Темы ВКР  по образовательным программам магистратуры  утверждаются приказом ректора по представлению выпускающей кафедры.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одобрена  тема ВКР, предложенная самим (самими) обучающимся (обучающимися).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Выполненные выпускные квалификационные работы проходят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Работы, выполненные обучающимися по программам  магистратуры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и правила оформления ВКР представлены в «Рекомендациях  по оформлению ВКР», утвержденных приказом ректора от 07 марта 2019 No 78.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выпускной квалификационной работы.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не позднее, чем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2 календарных дня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до защиты.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Бумажная версия ВКР брошюруется; сброшюрованный экземпляр содержит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титульного листа  3  чистых файла для  размещения в них отзыва руководителя, рецензии и отчета о проверке ВКР на объем заимствований.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версия ВКР предоставляется в виде файлов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формате -pdf,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более 20 Мб;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файл объемом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более 20 Мб  подлежит архивации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заархивированный файл также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превышает 20 Мб)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последующего размещения в электронно-библиотечной системе Университета.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Государственные аттестационные испытания – защита выпускной квалификационной работы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 (Приказ ректора от 07.03.2019 г. No 77-о - Положение об особенностях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технологий).</w:t>
      </w:r>
    </w:p>
    <w:p w:rsidR="00000000" w:rsidDel="00000000" w:rsidP="00000000" w:rsidRDefault="00000000" w:rsidRPr="00000000" w14:paraId="0000011D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Примерная тематика выпускных квалификационных работ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“Интерьер фойе театра. Роспись плафона”.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“Комплексное оформление фасадов загородной усадьбы в технике сграффито”.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“Мозаика апсиды православного храма”.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“Роспись входной группы образовательного учреждения”.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“Оформление бассейна мозаикой в здании спортивного комплекса”.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проведения защиты выпускной квалификационной работы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выпускных квалификационных работ проводится  на открытом заседании ГЭК в следующем порядке: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докладывает о результатах выпускной квалификационной работы;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выступления обучающегося 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более 15 минут;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ГЭК поочерёдно задают обучающемуся вопросы по теме выпускной квалификационной работы;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 отвечает на заданные вопросы;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ГЭК зачитывает отзыв руководителя студента и рецензию на выпускную квалификационную работу;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 отвечает на замечания,  указанные в  рецензии.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Задача государственной итоговой аттестации: 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аргументировать и защищать свою точку зрения.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Результатом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председателем и секретарем ГЭК.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" w:firstLine="0"/>
        <w:jc w:val="both"/>
        <w:rPr/>
        <w:sectPr>
          <w:headerReference r:id="rId9" w:type="default"/>
          <w:headerReference r:id="rId10" w:type="first"/>
          <w:type w:val="nextPage"/>
          <w:pgSz w:h="16838" w:w="11906" w:orient="portrait"/>
          <w:pgMar w:bottom="1134" w:top="1134" w:left="1701" w:right="567" w:header="680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ГЭК на основе специального решения вправе рекомендовать выпускные квалификационные работы к публикации (полностью или частично), внедрению их результатов в учебный процесс и т.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1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ПОКАЗАТЕЛИ ОСВОЕНИЯ ОБРАЗОВАТЕЛЬНОЙ ПРОГРАММЫ НА ГИА</w:t>
        <w:tab/>
        <w:t xml:space="preserve">, КРИТЕРИИ ОЦЕНКИ УРОВНЯ СФОРМИРОВАННОСТИ КОМПЕТЕНЦИЙ, СИСТЕМА И ШКАЛА ОЦЕНИВАНИЯ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государственной итоговой аттестации выпускник должен продемонстрировать: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освоения материала, предусмотренного программами учебных дисциплин (модулей), практик образовательной программы;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действия;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информационной и коммуникативной культуры.</w:t>
      </w:r>
    </w:p>
    <w:p w:rsidR="00000000" w:rsidDel="00000000" w:rsidP="00000000" w:rsidRDefault="00000000" w:rsidRPr="00000000" w14:paraId="00000139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Соотнесение результатов освоения образовательной программы с уровнями сформированности компетенции(й).</w:t>
      </w:r>
    </w:p>
    <w:tbl>
      <w:tblPr>
        <w:tblStyle w:val="Table8"/>
        <w:tblW w:w="15735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552"/>
        <w:gridCol w:w="2870"/>
        <w:gridCol w:w="2871"/>
        <w:gridCol w:w="2870"/>
        <w:gridCol w:w="2871"/>
        <w:tblGridChange w:id="0">
          <w:tblGrid>
            <w:gridCol w:w="1701"/>
            <w:gridCol w:w="2552"/>
            <w:gridCol w:w="2870"/>
            <w:gridCol w:w="2871"/>
            <w:gridCol w:w="2870"/>
            <w:gridCol w:w="2871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Перечень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компетенций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Показатели уровня сформированности компетенций</w:t>
            </w:r>
          </w:p>
        </w:tc>
        <w:tc>
          <w:tcPr>
            <w:gridSpan w:val="4"/>
            <w:shd w:fill="dbe5f1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Критерии уровня сформированности компетенций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Уровни освоения компетенций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высокий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повышенный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базовый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УК-1;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УК-2;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УК-3;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УК-4;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УК-5;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УК-6;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УК-7;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УК-8;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УК-9;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УК-10;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УК-11;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ОПК-1;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ОПК-2;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ОПК-3;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ОПК-4;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ОПК-5;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ОПК-6;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ОПК-7;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ПК-1;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ПК-2;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ПК-3;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ПК-4;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ПК-5;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ПК-6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основных видов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деятельности в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соответствии с областями и сферами профессиональной деятельности, заявленными в ОПОП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 Демонстрирует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деятельности,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профессиональную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терминологию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грамотно, не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испытывает затруднений при решении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профессиональных             задач.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Демонстрирует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деятельности,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профессиональную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терминологию,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испытывает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незначительные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затруднения при решении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профессиональных задач, которые легко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исправляет.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исправляет.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Почти не демонстрирует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деятельности, не</w:t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профессиональную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терминологию или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 ее неграмотно,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испытывает затруднения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при решении профессиональных задач, которые не исправляет даже после дополнительных вопросов.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Освоение выпускником материала, предусмотренного рабочими программами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дисциплин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анализ исследуемой проблемы бессистемно, на основе отрывочных знаний некоторых дисциплин.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Знания и умения, позволяющие решать типовые задачи профессиональной деятельности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Информационная и коммуникативная культура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являются четкими, полными, логичными.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Выпускник легко приводит примеры из практики (опыта).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Дает развернутые, полные и верные ответы на вопросы, в том числе, дополнительные</w:t>
            </w:r>
            <w:r w:rsidDel="00000000" w:rsidR="00000000" w:rsidRPr="00000000">
              <w:rPr>
                <w:rtl w:val="0"/>
              </w:rPr>
              <w:t xml:space="preserve"> вопросы членов ГЭК.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являются четкими, в целом логичными, но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недостаточно полными. Выпускник не приводит примеры из практики (опыта).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являются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недостаточно четкими, не всегда логичными,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Ответы на вопросы членов ГЭК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отражают в целом сформированные, но содержащие незначительные пробелы знания, допускаются грубые ошибки.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в большинстве случаев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отражают отсутствие знаний на базовом уровне теоретического и практического материала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AC">
      <w:pPr>
        <w:keepNext w:val="1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КРИТЕРИИ, ШКАЛЫ ОЦЕНИВАНИЯ ГОСУДАРСТВЕННОЙ ИТОГОВОЙ АТТЕСТАЦИИ</w:t>
      </w:r>
    </w:p>
    <w:p w:rsidR="00000000" w:rsidDel="00000000" w:rsidP="00000000" w:rsidRDefault="00000000" w:rsidRPr="00000000" w14:paraId="000001AD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Показатели, критерии оценивания выпускной квалификационной работы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5735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1276"/>
        <w:gridCol w:w="2622"/>
        <w:gridCol w:w="2623"/>
        <w:gridCol w:w="2622"/>
        <w:gridCol w:w="2623"/>
        <w:tblGridChange w:id="0">
          <w:tblGrid>
            <w:gridCol w:w="3969"/>
            <w:gridCol w:w="1276"/>
            <w:gridCol w:w="2622"/>
            <w:gridCol w:w="2623"/>
            <w:gridCol w:w="2622"/>
            <w:gridCol w:w="262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Показатели уровня сформированности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28"/>
              </w:tabs>
              <w:spacing w:after="0" w:before="0" w:line="240" w:lineRule="auto"/>
              <w:ind w:left="141" w:right="1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компетенций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Шкала оценивания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баллах</w:t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уровня сформированности компетенций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450" w:hanging="2.000000000000028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Уровни освоения компетенций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2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7" w:right="186" w:hanging="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повышенный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" w:right="471" w:firstLine="44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базовый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450" w:hanging="2.000000000000028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Актуальность темы исследования и ее научно-практическая новизна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новизны. Четкая формулировка актуальности и научной новизны исследования.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достаточно четко сформулирована актуальность исследования.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в целом соответствует проблематике направления; исследование в основном удовлетворяет требованиям актуальности и новизны, не четко сформулирована актуальность выполненного исследования.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ее актуальность и новизна на уровне ниже базового.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значимость.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значимость.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уровне подчеркивается их теоретическая значимость.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слабо отражает логику изложения процесса исследования; в работе не четко ставятся цели и перечисляются конкретные задачи исследования, на уровне ниже базового обсуждаются различные точки зрения и подходы к решению поставленной проблемы, отсутствуют аргументированные выводы по всем главам работы; не обобщается весь ход исследования, слабо излагаются основные результаты проведенного анализа и не подчеркивается их теоретическая значимость.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Соответствие  требованиям проверки на предмет добросовестного/ недобросовестного заимствования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Антиплагиат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ВУЗ» свидетельствует о правомочных заимствованиях: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цитирование собственных материалов (самоцитирование), в объеме, оправданном целью цитирования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цитирование оригинала и переводов в научных, полемических, критических, информационных, учебных целях, правомерно обнародованных произведений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цитирование нормативных правовых актов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библиографические источники;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использование устойчивых словосочетания и оборотов (наименования организаций, органов государственной власти и органов местного самоуправления, устойчивые выражения, термины и т.п.).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Антиплагиат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ВУЗ» свидетельствует о в основном правомочных заимствованиях: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а) цитирование собственных материалов (самоцитирование), в объеме, оправданном целью цитирования;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цитирование оригинала и переводов в научных, полемических, критических, информационных, учебных целях, правомерно обнародованных произведений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цитирование нормативных правовых актов;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библиографические источники;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использование устойчивых словосочетания и оборотов (наименования организаций, органов государственной власти и органов местного самоуправления, устойчивые выражения, термины и т.п.).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«Антиплагиат. ВУЗ» свидетельствует о в основном правомочных заимствованиях: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цитирование нормативных правовых актов;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библиографические источники;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использование устойчивых словосочетания и оборотов (наименования организаций, органов государственной власти и органов местного самоуправления, устойчивые выражения, термины и т.п.).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«Антиплагиат. ВУЗ» свидетельствует о заимствованиях на уровне ниже базового.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Соответствие структуры и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оформления работы Требованиям к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ВКР, утвержденным в РГУ им. А.Н.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Косыгина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отвечают Требованиям к ВКР, утвержденным в РГУ им. А.Н. Косыгина, в частности: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Выдержан рекомендуемый объем ВКР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отвечают «Рекомендациям по оформлению ВКР», утвержденным в РГУ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Наличествуют: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рецензия представителя работодателей, ведущего специалиста, профессора/доцента в области профессиональной деятельности;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отзыв руководителя ВКР;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справка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заимствований.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в полной мере отвечают Требованиям к ВКР, утвержденным в РГУ им. А.Н. Косыгина, в частности: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Выдержан рекомендуемый объем ВКР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отвечают «Рекомендациям по оформлению ВКР», утвержденным в РГУ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Наличествуют: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рецензия представителя работодателей, ведущего специалиста, профессора/доцента в области профессиональной деятельности;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отзыв руководителя ВКР;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справка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заимствований.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в целом отвечают Требованиям к ВКР, утвержденным в РГУ им. А.Н. Косыгина, в частности: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Выдержан в целом рекомендуемый объем ВКР;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в целом отвечают «Рекомендациям по оформлению ВКР», утвержденным в РГУ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- в рецензии представителя работодателей, ведущего специалиста, профессора/доцента в области профессиональной деятельности имеются замечания рекомендательного характера,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 отзыве руководителя ВКР имеются замечания рекомендательного характера,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в справке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 зафиксированы непреднамеренно осуществленные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неправомерные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заимствования, которые могут быть устранены при доработке ВКР.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слабо отвечают Требованиям к ВКР, утвержденным в РГУ им. А.Н. Косыгина, в частности: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не выдержан в целом рекомендуемый объем ВКР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слабо отвечают «Рекомендациям по оформлению ВКР»,  утвержденным в РГУ 3. – в рецензии представителя работодателей, ведущего специалиста, профессора/доцента в области профессиональной деятельности имеются существенные замечания,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в отзыве руководителя ВКР имеются существенные замечания,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 справке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 зафиксированы заимствования, которые не могут быть устранены.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 осведомленности студента о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современном состоянии изучаемой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проблемы, умение излагать свою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точку зрения с учетом аргументов и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выводов других исследователей.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Научность стиля изложения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(логичность и последовательность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раскрытия темы, грамотность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использования научной терминологии, четкость формулировок);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проявляет осведомленность о современном состоянии вопросов, связанных с заявленной темой; грамотно использует научную терминологию, адекватный проблематике научный 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  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полной мере проявляет осведомленность о современном состоянии вопросов, связанных с заявленной темой; грамотно использует научную терминологию, адекватный проблематике научный 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целом проявляет осведомленность о современном состоянии вопросов, связанных с заявленной темой; достаточно грамотно использует научную терминологию, адекватный проблематике научный аппарат; на базовом уровне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в целом проявляет умение пользоваться научным стилем речи.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уровне ниже базового проявляет осведомленность о современном состоянии вопросов, связанных с заявленной темой; не достаточно грамотно использует научную терминологию, адекватный проблематике научный аппарат; на уровне ниже базового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на уровне ниже базового проявляет умение пользоваться научным стилем речи.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подтверждены документально: публикации в периодической печати, тезисы докладов на конференциях дипломы конкурсов, акт о внедрении результатов ВКР в учебный процесс, распоряжения о регистрации секрета производства (ноу-хау), положительные отзывы руководства предприятия о методах, изложенных в ВКР.</w:t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в целом подтверждены документально: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публикации в периодической печати,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тезисы докладов на конференциях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дипломы конкурсов,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акт о внедрении результатов ВКР в учебный процесс,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распоряжения о регистрации секрета производства (ноу-хау), - положительные отзывы руководства предприятия о методах, изложенных в ВКР.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частично подтверждены документально: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публикации в периодической печати, - тезисы докладов на конференциях - дипломы конкурсов,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акт о внедрении результатов ВКР в учебный процесс,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распоряжения о регистрации секрета производства (ноу-хау), - положительные отзывы руководства предприятия о методах, изложенных в ВКР.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подтверждены документально на уровне ниже базового: отсутствуют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публикации в периодической печати, - тезисы докладов на конференциях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дипломы конкурсов,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акт о внедрении результатов ВКР в учебный процесс,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распоряжения о регистрации секрета производства (ноу-хау), - положительные отзывы руководства предприятия о методах, изложенных в ВКР.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отражает структуру ВКР и полностью раскрывает решенные задачи для достижения поставленной цели, содержит аргументированные выводы.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в целом отражает структуру ВКР и полностью раскрывает решенные задачи для достижения поставленной цели, содержит аргументированные выводы.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частично отражает структуру ВКР и раскрывает решенные задачи для достижения поставленной цели, содержит в целом аргументированные выводы.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отражает структуру ВКР и раскрывает решенные задачи для достижения поставленной цели на уровне ниже базового, содержит слабо аргументированные выводы.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соответствует предъявляемым требованиям - соблюдены стиль и принципы оформления: на слайде размещены только необходимые, существенные объекты с сохранением максимальной информации в четкой, легко запоминающейся форме, отражающей его характер; - Заголовки привлекают внимание аудитории; Логика построения презентации соответствует содержанию доклада и ВКР.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в целом соответствует предъявляемым требованиям - соблюдены стиль и принципы оформления: на слайде размещены только необходимые, существенные объекты с сохранением максимальной информации в четкой, легко запоминающейся форме, отражающей их характер; - Заголовки привлекают внимание аудитории; Логика построения презентации соответствует содержанию доклада и ВКР.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не в полной мере соответствует предъявляемым требованиям - слабо соблюдены стиль и принципы оформления: на слайде размещены не только необходимые, существенные объекты с сохранением максимальной информации в четкой, легко запоминающейся форме, отражающей их характер; - Заголовки не привлекают внимание аудитории; Логика построения презентации слабо соответствует содержанию доклада и ВКР.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на уровне ниже базового: - не соблюдены стиль и принципы оформления: на слайде размещены не только необходимые, существенные объекты, но и малоинформативные сведения, не отражающие их характер; - Заголовки не привлекают внимание аудитории; Логика построения презентации слабо соответствует содержанию доклада и ВКР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Ответы на вопросы комиссии (полнота, глубина, оригинальность мышления)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демонстрирует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в целом демонстрирует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демонстрирует слабое владение материалом исследования; понимание проблем, связанных с темой исследования; не достаточный уровень коммуникативной компетентности.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демонстрирует владение материалом исследования; понимание проблем, связанных с темой исследования; коммуникативную компетентность на уровне ниже базового.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footerReference r:id="rId16" w:type="even"/>
          <w:type w:val="nextPage"/>
          <w:pgSz w:h="11906" w:w="16838" w:orient="landscape"/>
          <w:pgMar w:bottom="567" w:top="1701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Style w:val="Table10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4"/>
        <w:gridCol w:w="6425"/>
        <w:tblGridChange w:id="0">
          <w:tblGrid>
            <w:gridCol w:w="3214"/>
            <w:gridCol w:w="64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защита ВКР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 – 100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– 84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 – 64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</w:tr>
    </w:tbl>
    <w:p w:rsidR="00000000" w:rsidDel="00000000" w:rsidP="00000000" w:rsidRDefault="00000000" w:rsidRPr="00000000" w14:paraId="00000244">
      <w:pPr>
        <w:keepNext w:val="1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ГОСУДАРСТВЕННОЙ ИТОГОВОЙ АТТЕСТАЦИИ ДЛЯ ЛИЦ С ОГРАНИЧЕННЫМИ ВОЗМОЖНОСТЯМИ ЗДОРОВЬЯ</w:t>
      </w:r>
    </w:p>
    <w:p w:rsidR="00000000" w:rsidDel="00000000" w:rsidP="00000000" w:rsidRDefault="00000000" w:rsidRPr="00000000" w14:paraId="0000024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000000" w:rsidDel="00000000" w:rsidP="00000000" w:rsidRDefault="00000000" w:rsidRPr="00000000" w14:paraId="0000024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Выпускник из числа лиц с ограниченными возможностями здоровья не позднее, чем за 3 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:rsidR="00000000" w:rsidDel="00000000" w:rsidP="00000000" w:rsidRDefault="00000000" w:rsidRPr="00000000" w14:paraId="0000024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заявлении выпускник указывает на необходимость (при наличии):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присутствия ассистента на государственном аттестационном испытании,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000000" w:rsidDel="00000000" w:rsidP="00000000" w:rsidRDefault="00000000" w:rsidRPr="00000000" w14:paraId="0000024A">
      <w:pPr>
        <w:keepNext w:val="1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ДЛЯ ПРОВЕДЕНИЯ ГИА С ИСПОЛЬЗОВАНИЕМ ЭО И ДОТ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подготовки к ГИА и проведения ГИА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551"/>
        <w:gridCol w:w="4501"/>
        <w:tblGridChange w:id="0">
          <w:tblGrid>
            <w:gridCol w:w="2836"/>
            <w:gridCol w:w="2551"/>
            <w:gridCol w:w="45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Необходимое оборудование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Параметры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Персональный компьютер/ ноутбук/планшет,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камера,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микрофон, 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динамики,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доступ в сеть Интернет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Веб-браузер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Chrome 72, Opera 59, Firefox 66, Edge 79, Яндекс.Браузер 19.3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Операционная система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Windows 7, macOS 10.12 «Sierra», Linux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Веб-камера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640х480, 15 кадров/с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Микрофон</w:t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любой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 (колонки или наушники)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Сеть (интернет)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Постоянная скорость не менее 192 кБит/с</w:t>
            </w:r>
          </w:p>
        </w:tc>
      </w:tr>
    </w:tbl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000000" w:rsidDel="00000000" w:rsidP="00000000" w:rsidRDefault="00000000" w:rsidRPr="00000000" w14:paraId="00000268">
      <w:pPr>
        <w:keepNext w:val="1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И ИНФОРМАЦИОННОЕ ОБЕСПЕЧЕНИЕ </w:t>
      </w:r>
    </w:p>
    <w:tbl>
      <w:tblPr>
        <w:tblStyle w:val="Table12"/>
        <w:tblW w:w="15734.999999999998" w:type="dxa"/>
        <w:jc w:val="left"/>
        <w:tblInd w:w="-459.0" w:type="dxa"/>
        <w:tblLayout w:type="fixed"/>
        <w:tblLook w:val="040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  <w:tblGridChange w:id="0">
          <w:tblGrid>
            <w:gridCol w:w="709"/>
            <w:gridCol w:w="1976"/>
            <w:gridCol w:w="3127"/>
            <w:gridCol w:w="1505"/>
            <w:gridCol w:w="54"/>
            <w:gridCol w:w="1985"/>
            <w:gridCol w:w="1130"/>
            <w:gridCol w:w="3406"/>
            <w:gridCol w:w="1843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6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6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6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Вид издания (учебник, УП, МП и др.)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6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6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27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Адрес сайта ЭБС </w:t>
            </w:r>
          </w:p>
          <w:p w:rsidR="00000000" w:rsidDel="00000000" w:rsidP="00000000" w:rsidRDefault="00000000" w:rsidRPr="00000000" w14:paraId="0000027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2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экземпляров в библиотеке Университета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6.1 Основная литература, в том числе электронные издания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Федеральный закон «Об образовании в Российской Федерации» № 273-ФЗ; от 29 декабря 2012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http://publication.pravo.gov.ru/Document/View/0001202108160022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РФ от 13.08.2020 г. № 1014 (ред. от 26.11.2020) об утверждении федерального государственного образовательного стандарта высшего образования - специалитет по направлению подготовки 54.05.02  Живопись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https://fgosvo.ru/uploadfiles/FGOS%20VO%203++/Spec/540502_C_3_18062021.pdf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Положение о порядке проведения государственной итоговой аттестации выпускников СК ДП-М 12-2019 Утверждено приказом ректора от 07.03.2019 г. No 77-о (с изменениями от 30.03.2020 приказ No 136-о)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https://kosygin-rgu.ru/vuz/rectorat/ucheb_rabota/ucheb-upravlenie/kab-dipl-proekt/index.aspx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Рекомендации по оформлению ВКР», СК ДП-М 12.01-201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https://kosygin-rgu.ru/vuz/rectorat/ucheb_rabota/ucheb-upravlenie/kab-dipl-proekt/index.aspx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A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6.2 Дополнительная литература, в том числе электронные издания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Учебный план магистерской программы «Художник живописец (монументальная живопись)» по направлению 54.05.02 «Живопись»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Кузнецов И.Н.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Диссертационные работы. Методика подготовки и оформления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Дашков и К°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tl w:val="0"/>
                </w:rPr>
                <w:t xml:space="preserve">https://znanium.com/catalog/document?id=358400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Кузнецов, И. 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Рефераты, курсовые и дипломные работы. Методика подготовки и оформления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Дашков и К°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https://znanium.com/catalog/document?id=358472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Космин В. 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научных исследований (Общий курс)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М.:РИОР:</w:t>
            </w:r>
          </w:p>
          <w:p w:rsidR="00000000" w:rsidDel="00000000" w:rsidP="00000000" w:rsidRDefault="00000000" w:rsidRPr="00000000" w14:paraId="000002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ИНФРА-М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https://znanium.com/catalog/document?id=393161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1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</w:t>
      </w:r>
    </w:p>
    <w:p w:rsidR="00000000" w:rsidDel="00000000" w:rsidP="00000000" w:rsidRDefault="00000000" w:rsidRPr="00000000" w14:paraId="000002D3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Информация об используемых ресурсах составляется в соответствии с Приложением 3 к ОПОП ВО.</w:t>
      </w:r>
    </w:p>
    <w:tbl>
      <w:tblPr>
        <w:tblStyle w:val="Table13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2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Наименование, адрес веб-сайта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ЭБС «Лань»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http://www.e.lanbook.com/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«Znanium.com» научно-издательского центра «Инфра-М»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2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keepNext w:val="1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Перечень лицензионного программного обеспечения 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Table14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4953"/>
        <w:gridCol w:w="3977"/>
        <w:tblGridChange w:id="0">
          <w:tblGrid>
            <w:gridCol w:w="851"/>
            <w:gridCol w:w="4953"/>
            <w:gridCol w:w="3977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2E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E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лицензионного программного обеспечения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E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Реквизиты подтверждающего документа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Windows 10 Pro, MS Office 2019 </w:t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CorelDRAW Graphics Suite 2018 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Adobe Creative Cloud 2018 all Apps (Photoshop, Lightroom, Illustrator, InDesign, XD, Premiere Pro, Acrobat Pro, Lightroom Classic, Bridge, Spark, Media Encoder, InCopy, Story Plus, Muse и др.) 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 т.д.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2EF">
      <w:pPr>
        <w:spacing w:after="120" w:before="120" w:lineRule="auto"/>
        <w:ind w:left="709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УЧЕТА ОБНОВЛЕНИЙ ПРОГРАММЫ ГОСУДАРСТВЕННОЙ ИТОГОВОЙ АТТЕСТАЦИИ</w:t>
      </w:r>
    </w:p>
    <w:p w:rsidR="00000000" w:rsidDel="00000000" w:rsidP="00000000" w:rsidRDefault="00000000" w:rsidRPr="00000000" w14:paraId="000002F1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ГИА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2F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программы ГИА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</w:t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ИД-УК-5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.9999999999993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2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2">
    <w:lvl w:ilvl="0">
      <w:start w:val="1"/>
      <w:numFmt w:val="decimal"/>
      <w:lvlText w:val="ИД-УК-5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5">
    <w:lvl w:ilvl="0">
      <w:start w:val="1"/>
      <w:numFmt w:val="decimal"/>
      <w:lvlText w:val="ИД-УК-4.%1"/>
      <w:lvlJc w:val="left"/>
      <w:pPr>
        <w:ind w:left="1080" w:hanging="360"/>
      </w:pPr>
      <w:rPr>
        <w:rFonts w:ascii="Times New Roman" w:cs="Times New Roman" w:eastAsia="Times New Roman" w:hAnsi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20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firstLine="709"/>
      <w:jc w:val="both"/>
    </w:pPr>
    <w:rPr>
      <w:sz w:val="26"/>
      <w:szCs w:val="26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firstLine="709"/>
      <w:jc w:val="both"/>
    </w:pPr>
    <w:rPr>
      <w:sz w:val="26"/>
      <w:szCs w:val="26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autoRedefine w:val="1"/>
    <w:qFormat w:val="1"/>
    <w:rsid w:val="00DB5CB1"/>
    <w:pPr>
      <w:keepNext w:val="1"/>
      <w:spacing w:after="120" w:before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DB5CB1"/>
    <w:rPr>
      <w:rFonts w:ascii="Times New Roman" w:cs="Times New Roman" w:eastAsia="Times New Roman" w:hAnsi="Times New Roman"/>
      <w:sz w:val="26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uiPriority w:val="22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51" w:customStyle="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fff2">
    <w:name w:val="Unresolved Mention"/>
    <w:basedOn w:val="a3"/>
    <w:uiPriority w:val="99"/>
    <w:semiHidden w:val="1"/>
    <w:unhideWhenUsed w:val="1"/>
    <w:rsid w:val="00D92CF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kosygin-rgu.ru/vuz/rectorat/ucheb_rabota/ucheb-upravlenie/kab-dipl-proekt/index.aspx" TargetMode="External"/><Relationship Id="rId22" Type="http://schemas.openxmlformats.org/officeDocument/2006/relationships/hyperlink" Target="https://znanium.com/catalog/document?id=358472" TargetMode="External"/><Relationship Id="rId21" Type="http://schemas.openxmlformats.org/officeDocument/2006/relationships/hyperlink" Target="https://znanium.com/catalog/document?id=358400" TargetMode="External"/><Relationship Id="rId24" Type="http://schemas.openxmlformats.org/officeDocument/2006/relationships/hyperlink" Target="http://www.e.lanbook.com/" TargetMode="External"/><Relationship Id="rId23" Type="http://schemas.openxmlformats.org/officeDocument/2006/relationships/hyperlink" Target="https://znanium.com/catalog/document?id=39316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hyperlink" Target="http://znanium.com/" TargetMode="External"/><Relationship Id="rId25" Type="http://schemas.openxmlformats.org/officeDocument/2006/relationships/hyperlink" Target="http://znanium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Relationship Id="rId11" Type="http://schemas.openxmlformats.org/officeDocument/2006/relationships/header" Target="header4.xml"/><Relationship Id="rId10" Type="http://schemas.openxmlformats.org/officeDocument/2006/relationships/header" Target="header1.xml"/><Relationship Id="rId13" Type="http://schemas.openxmlformats.org/officeDocument/2006/relationships/header" Target="header5.xml"/><Relationship Id="rId12" Type="http://schemas.openxmlformats.org/officeDocument/2006/relationships/header" Target="header3.xml"/><Relationship Id="rId15" Type="http://schemas.openxmlformats.org/officeDocument/2006/relationships/footer" Target="footer5.xml"/><Relationship Id="rId14" Type="http://schemas.openxmlformats.org/officeDocument/2006/relationships/footer" Target="footer3.xml"/><Relationship Id="rId17" Type="http://schemas.openxmlformats.org/officeDocument/2006/relationships/hyperlink" Target="http://publication.pravo.gov.ru/Document/View/0001202108160022" TargetMode="External"/><Relationship Id="rId16" Type="http://schemas.openxmlformats.org/officeDocument/2006/relationships/footer" Target="footer4.xml"/><Relationship Id="rId19" Type="http://schemas.openxmlformats.org/officeDocument/2006/relationships/hyperlink" Target="https://kosygin-rgu.ru/vuz/rectorat/ucheb_rabota/ucheb-upravlenie/kab-dipl-proekt/index.aspx" TargetMode="External"/><Relationship Id="rId18" Type="http://schemas.openxmlformats.org/officeDocument/2006/relationships/hyperlink" Target="https://fgosvo.ru/uploadfiles/FGOS%20VO%203++/Spec/540502_C_3_1806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0EuW9Lt/3+lf8w1MPWPPhYI9nA==">AMUW2mUbXYIkgsPeNR1q2CBAGJFmOSIa3BSLY9rj8DUdoe6+PK7BIgM6GE9LMx5TsLYllhxp9nV+vHiyrgOwSYapQINGNdWfXUTxxk020MTcvuP5NGfX+ThD/VuMc3sKNnHBiOn7Wcsx+J/lmCoJsgp8r9RSAXFLhUXQrSTGxFv3yh+413dGteRPnPOUL5CiPToue8uiYqBzKSzXMN/FQojnDWEJyYsdGA==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2022-01-16T19:06:00Z</dcterms:created>
  <dc:creator>311_1</dc:creator>
</cp:coreProperties>
</file>