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Текстильный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институт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hint="default" w:eastAsia="Times New Roman"/>
                <w:sz w:val="26"/>
                <w:szCs w:val="26"/>
                <w:lang w:val="ru-RU"/>
              </w:rPr>
              <w:t>Энергоресурсоэффективных технологий, промышленной экологии и безопасности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62039378"/>
            <w:bookmarkStart w:id="1" w:name="_Toc57022812"/>
            <w:bookmarkStart w:id="2" w:name="_Toc57024930"/>
            <w:bookmarkStart w:id="3" w:name="_Toc56765514"/>
            <w:bookmarkStart w:id="4" w:name="_Toc57025163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5164"/>
            <w:bookmarkStart w:id="6" w:name="_Toc62039379"/>
            <w:bookmarkStart w:id="7" w:name="_Toc56765515"/>
            <w:bookmarkStart w:id="8" w:name="_Toc57024931"/>
            <w:bookmarkStart w:id="9" w:name="_Toc57022813"/>
            <w:r>
              <w:rPr>
                <w:i w:val="0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Стандартизация и метрология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Инновационные системы стандартизации и сертификации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6"/>
                <w:szCs w:val="26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«Экология»</w:t>
            </w:r>
            <w:r>
              <w:rPr>
                <w:rFonts w:hint="default" w:eastAsia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Старший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М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.З. Цинцадзе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/>
                <w:i w:val="0"/>
                <w:iCs/>
                <w:sz w:val="24"/>
                <w:szCs w:val="24"/>
                <w:lang w:val="ru-RU"/>
              </w:rPr>
            </w:pPr>
            <w:r>
              <w:rPr>
                <w:i w:val="0"/>
                <w:iCs/>
                <w:sz w:val="24"/>
                <w:szCs w:val="24"/>
                <w:lang w:val="ru-RU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Т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.А. Новикова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.И. Седляров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i w:val="0"/>
          <w:iCs w:val="0"/>
          <w:sz w:val="24"/>
          <w:szCs w:val="24"/>
        </w:rPr>
        <w:t xml:space="preserve"> «</w:t>
      </w:r>
      <w:r>
        <w:rPr>
          <w:i w:val="0"/>
          <w:iCs w:val="0"/>
          <w:sz w:val="24"/>
          <w:szCs w:val="24"/>
          <w:lang w:val="ru-RU"/>
        </w:rPr>
        <w:t>Экология</w:t>
      </w:r>
      <w:r>
        <w:rPr>
          <w:i w:val="0"/>
          <w:iCs w:val="0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 w:val="0"/>
          <w:iCs/>
          <w:sz w:val="24"/>
          <w:szCs w:val="24"/>
          <w:lang w:val="ru-RU"/>
        </w:rPr>
        <w:t>четвертом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семестре.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не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предусмотрен(а)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Форма промежуточной аттестации: </w:t>
      </w:r>
    </w:p>
    <w:p>
      <w:pPr>
        <w:pStyle w:val="62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ачет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</w:pPr>
      <w:r>
        <w:t xml:space="preserve">Место </w:t>
      </w:r>
      <w:r>
        <w:rPr>
          <w:i w:val="0"/>
          <w:iCs w:val="0"/>
        </w:rPr>
        <w:t>учебной дисциплины</w:t>
      </w:r>
      <w:r>
        <w:t xml:space="preserve"> в структуре ОПОП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Учебная дисциплина </w:t>
      </w:r>
      <w:r>
        <w:rPr>
          <w:rFonts w:hint="default"/>
          <w:i w:val="0"/>
          <w:iCs/>
          <w:sz w:val="24"/>
          <w:szCs w:val="24"/>
          <w:lang w:val="ru-RU"/>
        </w:rPr>
        <w:t xml:space="preserve">«Экология» </w:t>
      </w:r>
      <w:r>
        <w:rPr>
          <w:i w:val="0"/>
          <w:iCs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 w:val="0"/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Безопасность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жизнедеятельности.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</w:t>
      </w:r>
      <w:r>
        <w:rPr>
          <w:i w:val="0"/>
          <w:iCs w:val="0"/>
          <w:sz w:val="24"/>
          <w:szCs w:val="24"/>
        </w:rPr>
        <w:t xml:space="preserve"> учебной дисциплине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  <w:lang w:val="ru-RU"/>
        </w:rPr>
      </w:pPr>
      <w:r>
        <w:rPr>
          <w:i w:val="0"/>
          <w:iCs/>
          <w:sz w:val="24"/>
          <w:szCs w:val="24"/>
          <w:lang w:val="ru-RU"/>
        </w:rPr>
        <w:t>Экологическая стандартизация продукции текстильной и легкой промышленности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  <w:lang w:val="ru-RU"/>
        </w:rPr>
      </w:pPr>
      <w:r>
        <w:rPr>
          <w:i w:val="0"/>
          <w:iCs/>
          <w:sz w:val="24"/>
          <w:szCs w:val="24"/>
          <w:lang w:val="ru-RU"/>
        </w:rPr>
        <w:t>Экология и интеллектуальная собственность в текстильной и легкой промышленности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  <w:lang w:val="ru-RU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auto"/>
          <w:sz w:val="24"/>
          <w:szCs w:val="24"/>
        </w:rPr>
        <w:t>учебной дисциплине</w:t>
      </w:r>
      <w:r>
        <w:rPr>
          <w:rFonts w:hint="default"/>
          <w:i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color w:val="auto"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color w:val="auto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 w:val="0"/>
          <w:iCs w:val="0"/>
        </w:rPr>
        <w:t>дисциплине</w:t>
      </w:r>
      <w:r>
        <w:t>:</w:t>
      </w:r>
    </w:p>
    <w:tbl>
      <w:tblPr>
        <w:tblStyle w:val="12"/>
        <w:tblpPr w:leftFromText="180" w:rightFromText="180" w:vertAnchor="text" w:horzAnchor="page" w:tblpX="1683" w:tblpY="717"/>
        <w:tblOverlap w:val="never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 w:val="0"/>
                <w:iCs/>
                <w:sz w:val="22"/>
                <w:szCs w:val="22"/>
              </w:rPr>
              <w:t>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Анализирует</w:t>
            </w:r>
            <w:r>
              <w:rPr>
                <w:rFonts w:hint="default"/>
                <w:lang w:val="ru-RU"/>
              </w:rPr>
              <w:t xml:space="preserve"> и к</w:t>
            </w:r>
            <w:r>
              <w:rPr>
                <w:lang w:val="ru-RU"/>
              </w:rPr>
              <w:t>ритически</w:t>
            </w:r>
            <w:r>
              <w:rPr>
                <w:rFonts w:hint="default"/>
                <w:lang w:val="ru-RU"/>
              </w:rPr>
              <w:t xml:space="preserve"> оценивает </w:t>
            </w:r>
            <w:r>
              <w:t xml:space="preserve">возможные угрозы </w:t>
            </w:r>
            <w:r>
              <w:rPr>
                <w:lang w:val="ru-RU"/>
              </w:rPr>
              <w:t>для</w:t>
            </w:r>
            <w:r>
              <w:rPr>
                <w:rFonts w:hint="default"/>
                <w:lang w:val="ru-RU"/>
              </w:rPr>
              <w:t xml:space="preserve"> природной среды, а также </w:t>
            </w:r>
            <w:r>
              <w:t>здоровья человека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</w:t>
            </w:r>
            <w:r>
              <w:t>нализир</w:t>
            </w:r>
            <w:r>
              <w:rPr>
                <w:lang w:val="ru-RU"/>
              </w:rPr>
              <w:t>ует</w:t>
            </w:r>
            <w:r>
              <w:t xml:space="preserve"> и оценива</w:t>
            </w:r>
            <w:r>
              <w:rPr>
                <w:lang w:val="ru-RU"/>
              </w:rPr>
              <w:t>ет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экологические последствия деятельности человека в </w:t>
            </w:r>
            <w:r>
              <w:rPr>
                <w:lang w:val="ru-RU"/>
              </w:rPr>
              <w:t>различных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сферах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Знает и анализирует последствия загрязнений различного характера на окружающую природную среду и здоровье человека.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Способен сформировать собственную позицию в отношении вопросов экологического характера.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формулировать задачи профессиональной деятельности на основе знаний профильных разделов математических и естественнонаучных дисциплин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ИД-ОПК-2.1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Обобщение данных, полученных в результате профессиональной деятельности, и выявление проблем, требующих решения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Способен</w:t>
            </w:r>
            <w:r>
              <w:rPr>
                <w:rFonts w:hint="default"/>
                <w:highlight w:val="none"/>
                <w:lang w:val="ru-RU"/>
              </w:rPr>
              <w:t xml:space="preserve"> оценить экологический риск в профессиональной деятельности.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hint="default"/>
                <w:highlight w:val="none"/>
                <w:lang w:val="ru-RU" w:eastAsia="en-US"/>
              </w:rPr>
              <w:t xml:space="preserve"> Анализирует проблемы экологического характера в своей профессиональной деятельности и пути их решения.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hint="default"/>
                <w:highlight w:val="none"/>
                <w:lang w:val="ru-RU" w:eastAsia="en-US"/>
              </w:rPr>
              <w:t>Анализирует нормативные правовые акты в области обеспечения экологической безопасности.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</w:p>
        </w:tc>
      </w:tr>
    </w:tbl>
    <w:p/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 w:val="0"/>
          <w:iCs w:val="0"/>
        </w:rPr>
        <w:t>(очная форма обучения)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rPr>
                <w:i w:val="0"/>
                <w:iCs w:val="0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4</w:t>
            </w:r>
            <w:r>
              <w:rPr>
                <w:i w:val="0"/>
                <w:iCs w:val="0"/>
              </w:rP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42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42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</w:tbl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 w:val="0"/>
                <w:iCs/>
                <w:lang w:val="ru-RU"/>
              </w:rPr>
              <w:t>Четвертый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УК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ИД-УК-1.2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1.1 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yellow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Тестирование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ru-RU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</w:t>
            </w:r>
            <w:r>
              <w:rPr>
                <w:rFonts w:hint="default"/>
                <w:lang w:val="en-US"/>
              </w:rPr>
              <w:t>2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</w:t>
            </w:r>
            <w:r>
              <w:rPr>
                <w:rFonts w:hint="default"/>
                <w:lang w:val="en-US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1</w:t>
            </w:r>
          </w:p>
          <w:p>
            <w:r>
              <w:rPr>
                <w:rFonts w:hint="default"/>
              </w:rPr>
              <w:t>Колебания численности популяции и их причины.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>Пищевые цепи и трофические уровни.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3</w:t>
            </w:r>
          </w:p>
          <w:p>
            <w:r>
              <w:rPr>
                <w:rFonts w:hint="default"/>
                <w:i w:val="0"/>
                <w:iCs/>
              </w:rPr>
              <w:t>Взаимодействия живых организмов.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УК-1: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ИД-УК-1.2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ОПК-2: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2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36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Реферат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Тестирование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2.1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rPr>
                <w:rFonts w:hint="default"/>
                <w:b w:val="0"/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текстильной и легкой промышленности.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4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2.1 </w:t>
            </w:r>
          </w:p>
          <w:p>
            <w:pPr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Основы охраны окружающей среды.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2.</w:t>
            </w:r>
            <w:r>
              <w:rPr>
                <w:rFonts w:hint="default"/>
                <w:lang w:val="ru-RU"/>
              </w:rPr>
              <w:t>2</w:t>
            </w:r>
            <w:r>
              <w:t xml:space="preserve">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текстильной и легкой промышленности. </w:t>
            </w:r>
            <w:r>
              <w:rPr>
                <w:rFonts w:hint="default"/>
                <w:lang w:val="ru-RU"/>
              </w:rPr>
              <w:t>. Защита рефератов.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2.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Экологическое нормирование и мониторинг.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i/>
                <w:lang w:val="en-US"/>
              </w:rPr>
            </w:pPr>
            <w:r>
              <w:rPr>
                <w:i w:val="0"/>
                <w:iCs/>
                <w:lang w:val="ru-RU"/>
              </w:rPr>
              <w:t>Зачет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>
            <w:pPr>
              <w:tabs>
                <w:tab w:val="left" w:pos="708"/>
                <w:tab w:val="right" w:leader="underscore" w:pos="9639"/>
              </w:tabs>
              <w:rPr>
                <w:rFonts w:hint="default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Зачет в виде устного собеседования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 w:val="0"/>
                <w:iCs/>
                <w:lang w:val="ru-RU"/>
              </w:rPr>
              <w:t>четвертый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15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  <w:i w:val="0"/>
                <w:iCs/>
                <w:lang w:val="ru-RU"/>
              </w:rPr>
              <w:t>15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lang w:val="ru-RU"/>
              </w:rPr>
              <w:t>42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15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15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lang w:val="ru-RU"/>
              </w:rPr>
              <w:t>42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/>
    <w:p>
      <w:pPr>
        <w:pStyle w:val="62"/>
        <w:ind w:left="709"/>
        <w:jc w:val="both"/>
        <w:rPr>
          <w:i/>
        </w:rPr>
      </w:pPr>
    </w:p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Краткое содержание</w:t>
      </w:r>
      <w:r>
        <w:rPr>
          <w:i/>
          <w:iCs w:val="0"/>
        </w:rPr>
        <w:t xml:space="preserve"> </w:t>
      </w:r>
      <w:r>
        <w:rPr>
          <w:i w:val="0"/>
          <w:iCs/>
        </w:rPr>
        <w:t>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Краткая история становления экологии как самостоятельной науки. Этапы развития экологии. Место и роль экологии в современном научном мире. Уровни организации жизни. Основные методы исследования, применяемые в экологии. Основные понятия и определения.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Экосистема как один из основных объектов исследования экологии. Биомы, экотопы и биоценозы. Виды экосистем. Биологическая продуктивность экосистем. Классификация экосистем. Природные и антропогенные экосистемы. Взаимодействия между живыми компонентами экосистемы и их классификация. 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Причины возникновения сукцессии. Первичная и вторичная сукцессия. Понятие динамического равновесия.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Структура и границы биосферы. Геосферы Земли. Факторы, ограничивающие распространение жизни в геосферах Земли. Свойства и функции живого вещества. Свойства биосферы.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Понятие и классификация загрязнений окружающей среды. Загрязнение атмосферы, гидросферы и литосферы. Загрязнение отходами производства и потребления. Физическое, механическое, химическое и биологическое загрязнение окружающей среды. Основы защиты окружающей среды от различных загрязнений. Малоотходные технологии.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текстильной и легкой промышленности.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Вредные выбросы в атмосферу, сбросы в гидросферу и твердые отходы предприятий легкой промышленности. Экозащитные мероприятия. Состав сточных вод предприятий текстильной и легкой промышленности. Твердые отходы предприятий текстильной и легкой промышленности.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Рост численности мирового населения. Изменение климата. Рост концентрации парниковых газов в атмосфере. Изменение уровня Мирового океана. Увеличение числа природных катастроф. Уменьшение биоразнообразия.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Экологическое законодательство РФ. Государственные органы РФ в сфере природопользования и охраны окружающей среды. Особо охраняемые природные территории. Экологическая стандартизация, паспортизация, экспертиза, мониторинг. Надзор и контроль в сфере охраны окружающей среды. Экологический риск. Юридическая ответственность за экологические правонарушения. </w:t>
            </w:r>
          </w:p>
        </w:tc>
      </w:tr>
    </w:tbl>
    <w:p/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подготовку к лекциям, практическим занятиям,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  <w:lang w:val="ru-RU"/>
        </w:rPr>
        <w:t>зачету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написание тематических докладов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и </w:t>
      </w:r>
      <w:r>
        <w:rPr>
          <w:i w:val="0"/>
          <w:iCs/>
          <w:sz w:val="24"/>
          <w:szCs w:val="24"/>
        </w:rPr>
        <w:t>рефератов на проблемные темы;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рефератов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подготовка к </w:t>
      </w:r>
      <w:r>
        <w:rPr>
          <w:i w:val="0"/>
          <w:iCs/>
          <w:sz w:val="24"/>
          <w:szCs w:val="24"/>
          <w:lang w:val="ru-RU"/>
        </w:rPr>
        <w:t>тестированию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создание презентаций по изучаемым темам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консультаций перед экзаменом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по необходимости;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rFonts w:hint="default"/>
          <w:i w:val="0"/>
          <w:iCs/>
          <w:sz w:val="24"/>
          <w:szCs w:val="24"/>
          <w:highlight w:val="none"/>
          <w:lang w:val="en-US"/>
        </w:rPr>
      </w:pPr>
      <w:r>
        <w:rPr>
          <w:i w:val="0"/>
          <w:iCs/>
          <w:sz w:val="24"/>
          <w:szCs w:val="24"/>
          <w:highlight w:val="none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 w:val="0"/>
                <w:iCs/>
                <w:sz w:val="20"/>
                <w:szCs w:val="20"/>
              </w:rPr>
              <w:t>дисциплины</w:t>
            </w:r>
            <w:r>
              <w:rPr>
                <w:rFonts w:hint="default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b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</w:t>
            </w:r>
          </w:p>
          <w:p>
            <w:pPr>
              <w:rPr>
                <w:rFonts w:hint="default"/>
                <w:bCs/>
                <w:i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bookmarkStart w:id="11" w:name="_GoBack"/>
            <w:bookmarkEnd w:id="11"/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/>
                <w:i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текстильной и легкой промышленности.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 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Подготовка реферата.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 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теме 2.4 и зачету.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10</w:t>
            </w:r>
          </w:p>
        </w:tc>
      </w:tr>
    </w:tbl>
    <w:p/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 w:val="0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219"/>
        <w:gridCol w:w="32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УК-1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i w:val="0"/>
                <w:iCs/>
                <w:sz w:val="22"/>
                <w:szCs w:val="22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ОПК-2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2.1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анализирует и систематизирует изученный материал с </w:t>
            </w:r>
            <w:r>
              <w:rPr>
                <w:i w:val="0"/>
                <w:iCs/>
                <w:sz w:val="22"/>
                <w:szCs w:val="22"/>
              </w:rPr>
              <w:t>обоснованием актуальности его использования в своей предметной области;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умеет </w:t>
            </w:r>
            <w:r>
              <w:rPr>
                <w:rStyle w:val="15"/>
                <w:rFonts w:ascii="Times" w:hAnsi="Times"/>
                <w:i w:val="0"/>
                <w:sz w:val="22"/>
                <w:szCs w:val="22"/>
              </w:rPr>
              <w:t xml:space="preserve">полноценно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оценить 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применяет методы анализа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демонстрирует системный подход при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выявлении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признаков, причин и условий возникновения экологических проблем;</w:t>
            </w:r>
          </w:p>
          <w:p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п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оказывает четкие системн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>ые знания и представления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функционирования 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176"/>
              </w:tabs>
              <w:ind w:leftChars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>исчерпывающе и логически стройно излагает учебный материал, умеет связывать теорию с практикой,  правильно обосновывает принятые решения;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отлично знает механизмы воздействия вредных веществ и иных факторов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в совершенстве знает основы организационных и правовых средств охраны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отлично знает принципы проведения экозащитных мероприятий на предприятиях текстильной и легкой промышленности;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отлично з</w:t>
            </w:r>
            <w:r>
              <w:rPr>
                <w:i w:val="0"/>
                <w:iCs/>
                <w:sz w:val="22"/>
                <w:szCs w:val="22"/>
              </w:rPr>
              <w:t xml:space="preserve">нает системы, методы и принципы защиты человека и окружающей среды от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загрязнений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окружающей среды различного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анализирует и умеет обоснованно выбирать наиболее эффективные и безопасные методы контроля качества окружающей среды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уверенно и правильно отвечает на вопросы, в том числе дополнительные.</w:t>
            </w:r>
          </w:p>
        </w:tc>
        <w:tc>
          <w:tcPr>
            <w:tcW w:w="3220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обоснованно излагает, анализирует и систематизирует изученный материал, что предполагает комплексный характер анализа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при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решении задач экологического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правильно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применяет теоретические положения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показывает достаточно полное знание механизмов воздействия вредных веществ и иных факторов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знает основы организационных и правовых средств охраны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знает принципы проведения экозащитных мероприятий на предприятиях текстильной и легкой промышленности;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в целом з</w:t>
            </w:r>
            <w:r>
              <w:rPr>
                <w:i w:val="0"/>
                <w:iCs/>
                <w:sz w:val="22"/>
                <w:szCs w:val="22"/>
              </w:rPr>
              <w:t xml:space="preserve">нает системы, методы и принципы защиты человека и окружающей среды от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загрязнений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окружающей среды различного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в целом умеет обоснованно выбирать наиболее эффективные и безопасные методы контроля качества окружающей среды, допуская негрубые ошибки;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>дает в целом верные, но недостаточно полные ответы на вопросы, в том числе, дополнительные.</w:t>
            </w:r>
          </w:p>
          <w:p>
            <w:pPr>
              <w:numPr>
                <w:ilvl w:val="0"/>
                <w:numId w:val="0"/>
              </w:numPr>
              <w:tabs>
                <w:tab w:val="left" w:pos="276"/>
              </w:tabs>
              <w:ind w:leftChars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анализирует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и </w:t>
            </w:r>
            <w:r>
              <w:rPr>
                <w:i w:val="0"/>
                <w:iCs w:val="0"/>
                <w:sz w:val="22"/>
                <w:szCs w:val="22"/>
              </w:rPr>
              <w:t>систематизирует изученный материал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,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но не способен выработать стратегию действий для решения проблемных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с трудом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 xml:space="preserve">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испытывает серьёзные затруднения в применении теоретических положений</w:t>
            </w:r>
            <w:r>
              <w:rPr>
                <w:rFonts w:hint="default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трудом 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слабые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Style w:val="15"/>
                <w:rFonts w:hint="default" w:ascii="Times" w:hAnsi="Times" w:eastAsia="SimSun"/>
                <w:i w:val="0"/>
                <w:lang w:val="ru-RU"/>
              </w:rPr>
            </w:pPr>
            <w:r>
              <w:rPr>
                <w:rStyle w:val="15"/>
                <w:rFonts w:ascii="Times" w:hAnsi="Times" w:eastAsia="SimSun"/>
                <w:i w:val="0"/>
                <w:lang w:val="ru-RU"/>
              </w:rPr>
              <w:t>Обучающийся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Style w:val="15"/>
                <w:rFonts w:ascii="Times" w:hAnsi="Times" w:eastAsia="SimSun"/>
                <w:i w:val="0"/>
              </w:rPr>
            </w:pPr>
            <w:r>
              <w:rPr>
                <w:rStyle w:val="15"/>
                <w:rFonts w:ascii="Times" w:hAnsi="Times" w:eastAsia="SimSun"/>
                <w:i w:val="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показывает слабое знание механизмов воздействия вредных веществ и иных факторов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показывает слабые знания основ организационных и правовых средств охраны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слабо знает принципы проведения экозащитных мероприятий на предприятиях текстильной и легкой промышленности;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демонстрирует недостаточно полное знание</w:t>
            </w:r>
            <w:r>
              <w:rPr>
                <w:i w:val="0"/>
                <w:iCs/>
                <w:sz w:val="22"/>
                <w:szCs w:val="22"/>
              </w:rPr>
              <w:t xml:space="preserve"> систем, метод</w:t>
            </w:r>
            <w:r>
              <w:rPr>
                <w:i w:val="0"/>
                <w:iCs/>
                <w:sz w:val="22"/>
                <w:szCs w:val="22"/>
                <w:lang w:val="ru-RU"/>
              </w:rPr>
              <w:t>ов</w:t>
            </w:r>
            <w:r>
              <w:rPr>
                <w:i w:val="0"/>
                <w:iCs/>
                <w:sz w:val="22"/>
                <w:szCs w:val="22"/>
              </w:rPr>
              <w:t xml:space="preserve"> и принцип</w:t>
            </w:r>
            <w:r>
              <w:rPr>
                <w:i w:val="0"/>
                <w:iCs/>
                <w:sz w:val="22"/>
                <w:szCs w:val="22"/>
                <w:lang w:val="ru-RU"/>
              </w:rPr>
              <w:t>ов</w:t>
            </w:r>
            <w:r>
              <w:rPr>
                <w:i w:val="0"/>
                <w:iCs/>
                <w:sz w:val="22"/>
                <w:szCs w:val="22"/>
              </w:rPr>
              <w:t xml:space="preserve"> защиты человека и окружающей среды от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загрязнений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окружающей среды различного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испытывает затруднения анализе и выборе наиболее эффективных и безопасных методов контроля качества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дает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неполные ответы на вопросы, допускает ошибки   при ответах на вопросы, в том числе дополнительные.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по экологии</w:t>
            </w:r>
            <w:r>
              <w:rPr>
                <w:i w:val="0"/>
                <w:iCs w:val="0"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по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обеспечению экологической безопасности и охраны окружающей среды</w:t>
            </w:r>
            <w:r>
              <w:rPr>
                <w:i w:val="0"/>
                <w:iCs w:val="0"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не способен проанализировать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экологический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риск и последствия антропогенного влияния на окружающую среду;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не владеет принципами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ресурсо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- и энергосбережения, не знает </w:t>
            </w:r>
            <w:r>
              <w:rPr>
                <w:rStyle w:val="15"/>
                <w:rFonts w:hint="default" w:ascii="Times" w:hAnsi="Times"/>
                <w:i w:val="0"/>
                <w:lang w:val="ru-RU"/>
              </w:rPr>
              <w:t>основ разработки малоотходных, энергетических и экологически чистых технологий;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не ориентируется в основных методах и приборах контроля качества окружающей среды;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  <w:lang w:val="ru-RU"/>
              </w:rPr>
              <w:t>не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знает основных принципов и методов экологического мониторинга;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hint="default" w:eastAsia="Times New Roman"/>
          <w:bCs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>Формы текущего контроля успеваемости, примеры типовых заданий: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4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</w:t>
            </w:r>
          </w:p>
        </w:tc>
        <w:tc>
          <w:tcPr>
            <w:tcW w:w="3827" w:type="dxa"/>
          </w:tcPr>
          <w:p>
            <w:pPr>
              <w:ind w:left="42"/>
              <w:rPr>
                <w:b w:val="0"/>
                <w:bCs w:val="0"/>
                <w:i w:val="0"/>
                <w:iCs/>
              </w:rPr>
            </w:pPr>
            <w:r>
              <w:rPr>
                <w:b w:val="0"/>
                <w:bCs w:val="0"/>
                <w:i w:val="0"/>
                <w:iCs/>
              </w:rPr>
              <w:t xml:space="preserve">Тест №1, </w:t>
            </w:r>
          </w:p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</w:rPr>
              <w:t>по разделу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/>
              </w:rPr>
              <w:t>«</w:t>
            </w: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Введение в предмет экологии. Общая экология</w:t>
            </w:r>
            <w:r>
              <w:rPr>
                <w:b w:val="0"/>
                <w:bCs w:val="0"/>
                <w:i w:val="0"/>
                <w:iCs/>
              </w:rPr>
              <w:t>»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.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15"/>
              </w:numPr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Растительное сообщество, существующее в пределах одного биотопа - это 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1.Фитоценоз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2.Биоценоз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3.Фитозооценоз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4.Биотоп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2) Взаимоотношения, которые положительны для одного вида и отрицательны для другого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1.Комменсализм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2.Хищничество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3.Протокооперация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4.Мутуализм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3) Емкость среды - это минимальный размер популяции вида, который среда может стабильно поддерживать, обеспечивать пищей, укрытием, водой и другими необходимыми благами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2.Неверно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4) В каком году впервые был предложен термин "экологическая система"?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A) 1935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B) 1930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C) 1925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D) 1835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Установите соответствия между компонентами биосфер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ы</w:t>
            </w:r>
          </w:p>
          <w:tbl>
            <w:tblPr>
              <w:tblStyle w:val="4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61"/>
              <w:gridCol w:w="42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Живое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А. почва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Б. песок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Биогенное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В. бактерии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Г. Опавшая листва</w:t>
                  </w:r>
                </w:p>
              </w:tc>
            </w:tr>
          </w:tbl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2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  <w:r>
              <w:rPr>
                <w:rFonts w:hint="default"/>
                <w:i w:val="0"/>
                <w:iCs/>
                <w:lang w:val="ru-RU"/>
              </w:rPr>
              <w:t xml:space="preserve"> по теме:</w:t>
            </w:r>
            <w:r>
              <w:rPr>
                <w:rFonts w:hint="default"/>
                <w:i/>
                <w:lang w:val="ru-RU"/>
              </w:rPr>
              <w:t xml:space="preserve"> «</w:t>
            </w:r>
            <w:r>
              <w:rPr>
                <w:rFonts w:hint="default"/>
                <w:highlight w:val="none"/>
                <w:lang w:val="ru-RU"/>
              </w:rPr>
              <w:t>Экологические проблемы текстильной и легкой промышленности».</w:t>
            </w:r>
          </w:p>
        </w:tc>
        <w:tc>
          <w:tcPr>
            <w:tcW w:w="97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Темы рефератов:</w:t>
            </w:r>
          </w:p>
          <w:p>
            <w:pPr>
              <w:numPr>
                <w:ilvl w:val="0"/>
                <w:numId w:val="17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Влияние текстильной и легкой промышленности на окружающую среду</w:t>
            </w:r>
          </w:p>
          <w:p>
            <w:pPr>
              <w:numPr>
                <w:ilvl w:val="0"/>
                <w:numId w:val="17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Источники загрязнения в текстильной и легкой промышленности</w:t>
            </w:r>
          </w:p>
          <w:p>
            <w:pPr>
              <w:numPr>
                <w:ilvl w:val="0"/>
                <w:numId w:val="17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Крупнейшие  предприятия текстильной и легкой промышленности мира и их воздействие на окружающую среду</w:t>
            </w:r>
          </w:p>
          <w:p>
            <w:pPr>
              <w:numPr>
                <w:ilvl w:val="0"/>
                <w:numId w:val="17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Современные экозащитные мероприятия на предприятиях текстильной и легкой промышленности. </w:t>
            </w:r>
          </w:p>
          <w:p>
            <w:pPr>
              <w:numPr>
                <w:ilvl w:val="0"/>
                <w:numId w:val="17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Основные отходы предприятий текстильной и легкой промышленности.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Тест</w:t>
            </w:r>
            <w:r>
              <w:rPr>
                <w:rFonts w:hint="default"/>
                <w:i w:val="0"/>
                <w:iCs/>
                <w:lang w:val="ru-RU"/>
              </w:rPr>
              <w:t xml:space="preserve"> №2 по теме: «</w:t>
            </w:r>
            <w:r>
              <w:rPr>
                <w:rFonts w:hint="default"/>
                <w:b w:val="0"/>
                <w:bCs/>
                <w:i w:val="0"/>
                <w:i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».</w:t>
            </w:r>
          </w:p>
        </w:tc>
        <w:tc>
          <w:tcPr>
            <w:tcW w:w="9723" w:type="dxa"/>
          </w:tcPr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spacing w:after="0" w:line="240" w:lineRule="auto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shd w:val="clear" w:color="FFFFFF" w:fill="D9D9D9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Основной комплексный законодательный акт, регулирующий общественные отношения в сфере охраны окружающей среды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shd w:val="clear" w:color="FFFFFF" w:fill="D9D9D9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Экологическая доктрина Российской Федерации от 31 августа 2002 г.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shd w:val="clear" w:color="FFFFFF" w:fill="D9D9D9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ФЗ от 10.01.2002 г. «Об охране окружающей среды»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shd w:val="clear" w:color="FFFFFF" w:fill="D9D9D9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Конституция Российской Федерации </w:t>
            </w:r>
          </w:p>
          <w:p>
            <w:pPr>
              <w:numPr>
                <w:ilvl w:val="0"/>
                <w:numId w:val="19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Резолюция Генеральной Ассамблеи ООН от 29.101982 г. № 37/7 «Всемирная хартия природы»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Источник экологического права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ормативные правовые акты, содержащие правила поведения, регулирующие отношения человека с окружающей средой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П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равовой обычай, правовой прецедент, нормативный правовой акт и договор нормативного содержания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ормативные правовые акты,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процедуры, регулирующие общественные отношения в области природопользования, охраны окружающей среды и обеспечения экологической безопасности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С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овокупность правовых норм, регулирующих экологически значимое поведение людей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spacing w:after="0" w:line="240" w:lineRule="auto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Нормирование в области охраны окружающей среды осуществляется в целях …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1.Н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аблюдения за состоянием окружающей среды в районах расположения источников антропогенного воздействия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2.Н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аблюдения за состоянием воздействия источников антропогенного воздействия на окружающую среду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3. Г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осударственного регулирования воздействия хозяйственной и иной деятельности на окружающую среду </w:t>
            </w:r>
          </w:p>
          <w:p>
            <w:pPr>
              <w:numPr>
                <w:ilvl w:val="0"/>
                <w:numId w:val="0"/>
              </w:numPr>
              <w:tabs>
                <w:tab w:val="left" w:pos="346"/>
              </w:tabs>
              <w:ind w:leftChars="0"/>
              <w:jc w:val="both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4. О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беспечения потребности государства, юридических и физических лиц в достоверной информации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en-US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  <w:t>Объекты экологических правоотношений...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  <w:t>Предметы материального мира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  <w:t>Земля, недра, почвы, воды, растительный и животный мир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</w:pPr>
            <w:r>
              <w:rPr>
                <w:rFonts w:hint="default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  <w:t>О</w:t>
            </w:r>
            <w:r>
              <w:rPr>
                <w:rFonts w:hint="default" w:ascii="Times New Roman" w:hAnsi="Times New Roman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  <w:t>бъекты охраны окружающей среды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</w:pPr>
            <w:r>
              <w:rPr>
                <w:rFonts w:hint="default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  <w:t>Естественные экосистемы, природные ландшафты и комплексы, заповедники, парки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ind w:left="0" w:leftChars="0" w:firstLine="0" w:firstLineChars="0"/>
              <w:jc w:val="left"/>
              <w:rPr>
                <w:rFonts w:hint="default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  <w:t xml:space="preserve">В РФ </w:t>
            </w:r>
            <w:r>
              <w:rPr>
                <w:rFonts w:hint="default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  <w:t>в систему нормативов, как важнейшего инструмента охраны атмосферного воздуха, включены предельно допустимые…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spacing w:after="0" w:line="240" w:lineRule="auto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Уровни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spacing w:after="0" w:line="240" w:lineRule="auto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Вредные физические воздействия на атмосферный воздух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spacing w:after="0" w:line="240" w:lineRule="auto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Выбросы</w:t>
            </w:r>
          </w:p>
          <w:p>
            <w:pPr>
              <w:pStyle w:val="62"/>
              <w:numPr>
                <w:ilvl w:val="0"/>
                <w:numId w:val="22"/>
              </w:numPr>
              <w:tabs>
                <w:tab w:val="left" w:pos="301"/>
              </w:tabs>
              <w:ind w:left="0" w:leftChars="0" w:firstLine="0" w:firstLineChars="0"/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Вредного физического воздействия</w:t>
            </w:r>
          </w:p>
        </w:tc>
      </w:tr>
    </w:tbl>
    <w:p/>
    <w:p>
      <w:pPr>
        <w:pStyle w:val="62"/>
        <w:numPr>
          <w:ilvl w:val="1"/>
          <w:numId w:val="23"/>
        </w:numPr>
        <w:jc w:val="both"/>
        <w:rPr>
          <w:i/>
          <w:vanish/>
        </w:rPr>
      </w:pPr>
    </w:p>
    <w:p>
      <w:pPr>
        <w:pStyle w:val="62"/>
        <w:numPr>
          <w:ilvl w:val="1"/>
          <w:numId w:val="23"/>
        </w:numPr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Тест</w:t>
            </w:r>
          </w:p>
        </w:tc>
        <w:tc>
          <w:tcPr>
            <w:tcW w:w="8080" w:type="dxa"/>
            <w:vMerge w:val="restart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  <w:r>
              <w:rPr>
                <w:b w:val="0"/>
                <w:bCs/>
              </w:rPr>
              <w:t>Тип используемой шкалы оценивания – порядковая.</w:t>
            </w:r>
          </w:p>
          <w:p>
            <w: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Баллы выставляются не за всё задание, а за тот или иной выбор в каждом задании.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16 – 20 баллов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5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  <w:color w:val="000000"/>
              </w:rPr>
              <w:t>85%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13 – 15 баллов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4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65% - 84%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6 – 12 баллов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3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  <w:color w:val="000000"/>
              </w:rPr>
              <w:t>41% - 64%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40% и менее 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 в освоении пройденных тем и применение их на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25-30 баллов</w:t>
            </w: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Тема реферата раскрыта полностью, но недостаточно структурировано изложен материал,  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19-24 баллов</w:t>
            </w: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12</w:t>
            </w:r>
            <w:r>
              <w:rPr>
                <w:i w:val="0"/>
                <w:iCs/>
                <w:shd w:val="clear" w:color="auto" w:fill="auto"/>
              </w:rPr>
              <w:t>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18</w:t>
            </w:r>
            <w:r>
              <w:rPr>
                <w:i w:val="0"/>
                <w:iCs/>
                <w:shd w:val="clear" w:color="auto" w:fill="auto"/>
              </w:rPr>
              <w:t xml:space="preserve"> баллов</w:t>
            </w: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 xml:space="preserve">Тема реферата не раскрыта.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i w:val="0"/>
                <w:iCs/>
                <w:shd w:val="clear" w:color="auto" w:fill="auto"/>
              </w:rPr>
              <w:t>1-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11</w:t>
            </w:r>
            <w:r>
              <w:rPr>
                <w:i w:val="0"/>
                <w:iCs/>
                <w:shd w:val="clear" w:color="auto" w:fill="auto"/>
              </w:rPr>
              <w:t xml:space="preserve"> бал</w:t>
            </w:r>
            <w:r>
              <w:rPr>
                <w:i w:val="0"/>
                <w:iCs/>
                <w:shd w:val="clear" w:color="auto" w:fill="auto"/>
                <w:lang w:val="ru-RU"/>
              </w:rPr>
              <w:t>лов</w:t>
            </w:r>
          </w:p>
        </w:tc>
        <w:tc>
          <w:tcPr>
            <w:tcW w:w="2056" w:type="dxa"/>
            <w:gridSpan w:val="2"/>
            <w:vMerge w:val="restart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en-US" w:eastAsia="en-US" w:bidi="ar-SA"/>
              </w:rPr>
            </w:pPr>
            <w:r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0 баллов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/>
              </w:rPr>
            </w:pPr>
          </w:p>
        </w:tc>
      </w:tr>
    </w:tbl>
    <w:p/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</w:rPr>
              <w:t>Зачет</w:t>
            </w:r>
            <w:r>
              <w:rPr>
                <w:rFonts w:hint="default"/>
                <w:i w:val="0"/>
                <w:iCs/>
                <w:lang w:val="ru-RU"/>
              </w:rPr>
              <w:t xml:space="preserve"> в виде устного собеседования</w:t>
            </w:r>
          </w:p>
        </w:tc>
        <w:tc>
          <w:tcPr>
            <w:tcW w:w="11340" w:type="dxa"/>
          </w:tcPr>
          <w:p>
            <w:p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Вопросы</w:t>
            </w:r>
            <w:r>
              <w:rPr>
                <w:rFonts w:hint="default"/>
                <w:i w:val="0"/>
                <w:iCs/>
                <w:lang w:val="ru-RU"/>
              </w:rPr>
              <w:t xml:space="preserve"> для устного собеседования</w:t>
            </w:r>
          </w:p>
          <w:p>
            <w:pPr>
              <w:numPr>
                <w:ilvl w:val="0"/>
                <w:numId w:val="24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такое экосистема? Какие бывают экосистемы?</w:t>
            </w:r>
          </w:p>
          <w:p>
            <w:pPr>
              <w:numPr>
                <w:ilvl w:val="0"/>
                <w:numId w:val="24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Морфологический состав отходов производства текстильной и легкой промышленности.</w:t>
            </w:r>
          </w:p>
          <w:p>
            <w:pPr>
              <w:numPr>
                <w:ilvl w:val="0"/>
                <w:numId w:val="24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Какие природоохранные мероприятия применяют на предприятиях легкой промышленности?</w:t>
            </w:r>
          </w:p>
          <w:p>
            <w:pPr>
              <w:numPr>
                <w:ilvl w:val="0"/>
                <w:numId w:val="24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Состав сточных вод предприятий текстильной и легкой промышленности.</w:t>
            </w:r>
          </w:p>
          <w:p>
            <w:pPr>
              <w:numPr>
                <w:ilvl w:val="0"/>
                <w:numId w:val="24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Методы очистки газовых выбросов на предприятиях текстильной и легкой промышленности.</w:t>
            </w:r>
          </w:p>
        </w:tc>
      </w:tr>
    </w:tbl>
    <w:p>
      <w:pPr>
        <w:pStyle w:val="3"/>
      </w:pPr>
      <w:r>
        <w:t>Критерии, шкалы оценивания промежуточной аттестации учебной дисциплины</w:t>
      </w:r>
      <w:r>
        <w:rPr>
          <w:rFonts w:hint="default"/>
          <w:lang w:val="ru-RU"/>
        </w:rPr>
        <w:t>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Зачет: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</w:rPr>
              <w:t>Устн</w:t>
            </w:r>
            <w:r>
              <w:rPr>
                <w:i w:val="0"/>
                <w:iCs/>
                <w:lang w:val="ru-RU"/>
              </w:rPr>
              <w:t>ое</w:t>
            </w:r>
            <w:r>
              <w:rPr>
                <w:rFonts w:hint="default"/>
                <w:i w:val="0"/>
                <w:iCs/>
                <w:lang w:val="ru-RU"/>
              </w:rPr>
              <w:t xml:space="preserve"> собеседование</w:t>
            </w: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дает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развернутые ответы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12 – 30 </w:t>
            </w:r>
            <w:r>
              <w:t>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испытывает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затруднения при ответах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0 – 11</w:t>
            </w:r>
            <w:r>
              <w:t xml:space="preserve">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не зачтено</w:t>
            </w:r>
          </w:p>
        </w:tc>
      </w:tr>
    </w:tbl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Тест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№1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Тест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№2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30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Зачет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</w:t>
            </w:r>
          </w:p>
          <w:p>
            <w:pPr>
              <w:rPr>
                <w:bCs/>
                <w:i/>
              </w:rPr>
            </w:pPr>
            <w:r>
              <w:rPr>
                <w:bCs/>
                <w:i w:val="0"/>
                <w:iCs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 w:val="0"/>
                <w:iCs/>
              </w:rPr>
              <w:t>(дисциплину)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 w:val="0"/>
                <w:iCs/>
              </w:rPr>
              <w:t>зачёт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0 - 100 баллов</w:t>
            </w:r>
          </w:p>
        </w:tc>
        <w:tc>
          <w:tcPr>
            <w:tcW w:w="3118" w:type="dxa"/>
            <w:vMerge w:val="continue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2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325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99" w:type="pc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0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>
            <w:pPr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3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3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3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интерактивных лекций;</w:t>
      </w:r>
    </w:p>
    <w:p>
      <w:pPr>
        <w:pStyle w:val="62"/>
        <w:numPr>
          <w:ilvl w:val="2"/>
          <w:numId w:val="23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групповых дискуссий;</w:t>
      </w:r>
    </w:p>
    <w:p>
      <w:pPr>
        <w:pStyle w:val="62"/>
        <w:numPr>
          <w:ilvl w:val="2"/>
          <w:numId w:val="23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3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>
      <w:pPr>
        <w:pStyle w:val="62"/>
        <w:numPr>
          <w:ilvl w:val="2"/>
          <w:numId w:val="23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3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>
      <w:pPr>
        <w:pStyle w:val="62"/>
        <w:numPr>
          <w:ilvl w:val="2"/>
          <w:numId w:val="23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разбор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конкретных ситуаций;</w:t>
      </w:r>
    </w:p>
    <w:p>
      <w:pPr>
        <w:pStyle w:val="62"/>
        <w:numPr>
          <w:ilvl w:val="2"/>
          <w:numId w:val="23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2"/>
          <w:numId w:val="23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обучение в сотрудничестве (командная, групповая работа)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3"/>
        </w:numPr>
        <w:spacing w:before="120" w:after="1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Практическая подготовка в рамках</w:t>
      </w:r>
      <w:r>
        <w:rPr>
          <w:i/>
          <w:iCs/>
          <w:sz w:val="24"/>
          <w:szCs w:val="24"/>
          <w:highlight w:val="none"/>
        </w:rPr>
        <w:t xml:space="preserve"> </w:t>
      </w:r>
      <w:r>
        <w:rPr>
          <w:i w:val="0"/>
          <w:iCs w:val="0"/>
          <w:sz w:val="24"/>
          <w:szCs w:val="24"/>
          <w:highlight w:val="none"/>
        </w:rPr>
        <w:t>учебной дисциплины</w:t>
      </w:r>
      <w:r>
        <w:rPr>
          <w:sz w:val="24"/>
          <w:szCs w:val="24"/>
          <w:highlight w:val="none"/>
        </w:rPr>
        <w:t xml:space="preserve"> реализуется при проведении 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  <w:highlight w:val="none"/>
        </w:rPr>
        <w:t xml:space="preserve"> связанных с будущей профессиональной деятельностью. </w:t>
      </w:r>
    </w:p>
    <w:p>
      <w:pPr>
        <w:pStyle w:val="62"/>
        <w:numPr>
          <w:ilvl w:val="3"/>
          <w:numId w:val="23"/>
        </w:numPr>
        <w:spacing w:before="120" w:after="120"/>
        <w:jc w:val="both"/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</w:rPr>
        <w:t>Проводятся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 xml:space="preserve">МАТЕРИАЛЬНО-ТЕХНИЧЕСКОЕ ОБЕСПЕЧЕНИЕ </w:t>
      </w:r>
      <w:r>
        <w:rPr>
          <w:i w:val="0"/>
          <w:iCs/>
        </w:rPr>
        <w:t xml:space="preserve">ДИСЦИПЛИНЫ </w:t>
      </w:r>
    </w:p>
    <w:p>
      <w:pPr>
        <w:pStyle w:val="62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 w:val="0"/>
          <w:iCs w:val="0"/>
          <w:sz w:val="24"/>
          <w:szCs w:val="24"/>
        </w:rPr>
        <w:t>дисциплины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6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26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6"/>
              </w:numPr>
              <w:ind w:left="317" w:hanging="283"/>
            </w:pPr>
            <w:r>
              <w:t>экран,</w:t>
            </w:r>
          </w:p>
          <w:p>
            <w:pPr>
              <w:pStyle w:val="62"/>
              <w:numPr>
                <w:ilvl w:val="0"/>
                <w:numId w:val="26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6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26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6"/>
              </w:numPr>
              <w:ind w:left="317" w:hanging="283"/>
            </w:pPr>
            <w:r>
              <w:t>маркерная доска,</w:t>
            </w:r>
          </w:p>
          <w:p>
            <w:pPr>
              <w:pStyle w:val="62"/>
              <w:numPr>
                <w:ilvl w:val="0"/>
                <w:numId w:val="26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 переносной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r>
              <w:rPr>
                <w:rFonts w:ascii="Times" w:hAnsi="Times"/>
                <w:szCs w:val="24"/>
                <w:lang w:val="en-US"/>
              </w:rPr>
              <w:t>BenQ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>
            <w:pPr>
              <w:rPr>
                <w:i/>
              </w:rPr>
            </w:pPr>
            <w:r>
              <w:t>Оборудования (стенды) для проведения лабораторных работ по БЖД и Экологии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читальный зал библиотеки:</w:t>
            </w: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компьютерная техника;</w:t>
            </w:r>
            <w:r>
              <w:rPr>
                <w:bCs/>
                <w:color w:val="000000"/>
                <w:highlight w:val="none"/>
              </w:rPr>
              <w:br w:type="textWrapping"/>
            </w:r>
            <w:r>
              <w:rPr>
                <w:bCs/>
                <w:color w:val="000000"/>
                <w:highlight w:val="none"/>
              </w:rPr>
              <w:t>подключение к сети «Интернет»</w:t>
            </w:r>
          </w:p>
        </w:tc>
      </w:tr>
    </w:tbl>
    <w:p>
      <w:pPr>
        <w:pStyle w:val="62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25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Н.И. Николайкин, Н.Е.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Николайкина, О.П.Мелехова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М. : Дрофа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2004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2009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 w:ascii="Times" w:hAnsi="Times"/>
                <w:lang w:val="ru-RU"/>
              </w:rPr>
              <w:t>2021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 w:ascii="Times" w:hAnsi="Times"/>
              </w:rPr>
              <w:fldChar w:fldCharType="begin"/>
            </w:r>
            <w:r>
              <w:rPr>
                <w:rFonts w:hint="default" w:ascii="Times" w:hAnsi="Times"/>
              </w:rPr>
              <w:instrText xml:space="preserve"> HYPERLINK "https://znanium.com/catalog/document?id=364714" </w:instrText>
            </w:r>
            <w:r>
              <w:rPr>
                <w:rFonts w:hint="default" w:ascii="Times" w:hAnsi="Times"/>
              </w:rPr>
              <w:fldChar w:fldCharType="separate"/>
            </w:r>
            <w:r>
              <w:rPr>
                <w:rStyle w:val="16"/>
                <w:rFonts w:hint="default" w:ascii="Times" w:hAnsi="Times"/>
              </w:rPr>
              <w:t>https://znanium.com/catalog/document?id=364714</w:t>
            </w:r>
            <w:r>
              <w:rPr>
                <w:rFonts w:hint="default" w:ascii="Times" w:hAnsi="Times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Коробкин В. И. ; Передельский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lang w:val="ru-RU"/>
              </w:rPr>
              <w:t>У</w:t>
            </w:r>
            <w:r>
              <w:rPr>
                <w:rFonts w:ascii="Times" w:hAnsi="Times"/>
              </w:rPr>
              <w:t>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Ростов-на-Дону : Феникс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2000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Третьякова Н.А.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ascii="Times" w:hAnsi="Times"/>
              </w:rPr>
              <w:t>20</w:t>
            </w:r>
            <w:r>
              <w:rPr>
                <w:rFonts w:hint="default" w:ascii="Times" w:hAnsi="Times"/>
                <w:lang w:val="ru-RU"/>
              </w:rPr>
              <w:t>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"https://urait.ru/book/osnovy-ekologii-493649"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https://urait.ru/book/osnovy-ekologii-493649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Павлова Е.И.,. Новиков В.К.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Общая экология 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"https://urait.ru/book/obschaya-ekologiya-491484"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https://urait.ru/book/obschaya-ekologiya-491484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Гурова Т.Ф., Назаренко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рациональное природопользование</w:t>
            </w:r>
            <w:r>
              <w:rPr>
                <w:rFonts w:ascii="Times" w:hAnsi="Times"/>
                <w:i/>
                <w:iCs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"https://urait.ru/book/ekologiya-i-racionalnoe-prirodopolzovanie-491540"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https://urait.ru/book/ekologiya-i-racionalnoe-prirodopolzovanie-491540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Л. М. Кузнецов,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А. Ю. Шмыков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Основы природопользования и природообустройства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"https://urait.ru/book/osnovy-prirodopolzovaniya-i-prirodoobustroystva-490181"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https://urait.ru/book/osnovy-prirodopolzovaniya-i-prirodoobustroystva-490181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Т. А. Акимова, 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Хаскин В.В.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 : ЮНИТИ-ДАНА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"https://znanium.com/catalog/document?id=341550"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https://znanium.com/catalog/document?id=341550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 xml:space="preserve">          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Маврищев В. 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Общая экология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НИЦ ИНФРА-М; Мн.: Нов. знание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 xml:space="preserve"> HYPERLINK "http://znanium.com/catalog/product/400685" </w:instrText>
            </w:r>
            <w:r>
              <w:rPr>
                <w:rFonts w:ascii="Times" w:hAnsi="Times"/>
              </w:rPr>
              <w:fldChar w:fldCharType="separate"/>
            </w:r>
            <w:r>
              <w:rPr>
                <w:rStyle w:val="16"/>
                <w:rFonts w:ascii="Times" w:hAnsi="Times"/>
              </w:rPr>
              <w:t>http://znanium.com/catalog/product/400685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hint="default" w:ascii="Times" w:hAnsi="Times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Волкова П.А.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Основы общей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Форум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color w:val="000000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eastAsia="ar-SA"/>
              </w:rPr>
              <w:fldChar w:fldCharType="begin"/>
            </w:r>
            <w:r>
              <w:rPr>
                <w:rFonts w:hint="default"/>
                <w:lang w:eastAsia="ar-SA"/>
              </w:rPr>
              <w:instrText xml:space="preserve"> HYPERLINK "https://znanium.com/catalog/document?id=372536" </w:instrText>
            </w:r>
            <w:r>
              <w:rPr>
                <w:rFonts w:hint="default"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lang w:eastAsia="ar-SA"/>
              </w:rPr>
              <w:t>https://znanium.com/catalog/document?id=372536</w:t>
            </w:r>
            <w:r>
              <w:rPr>
                <w:rFonts w:hint="default"/>
                <w:lang w:eastAsia="ar-SA"/>
              </w:rPr>
              <w:fldChar w:fldCharType="end"/>
            </w:r>
            <w:r>
              <w:rPr>
                <w:rFonts w:hint="default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Романова Э.П.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Глобальные геоэкологические проблемы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Учебное пособие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"https://urait.ru/book/globalnye-geoekologicheskie-problemy-493141"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https://urait.ru/book/globalnye-geoekologicheskie-problemy-493141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Ларионов Н.М., Рябышенков А.С.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Промышленная экология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"https://urait.ru/book/promyshlennaya-ekologiya-488228"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https://urait.ru/book/promyshlennaya-ekologiya-488228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Митина Н.Н.,  Малашенков Б.М. ; под ред. В. И. Данилова-Данильяна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Экология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"https://urait.ru/book/ekologiya-490355"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https://urait.ru/book/ekologiya-490355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</w:rPr>
              <w:t>Брославский Л. И.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охрана окружающей среды: законы и реалии в США, России и Евросоюзе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Монография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"https://znanium.com/catalog/document?id=385871"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https://znanium.com/catalog/document?id=385871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Седляров О.И.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Гуторова Н.В.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Экологический расчет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выбросов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загрязняющих веществ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 атмосферу от</w:t>
            </w:r>
          </w:p>
          <w:p>
            <w:pPr>
              <w:snapToGrid w:val="0"/>
              <w:spacing w:line="100" w:lineRule="atLeast"/>
              <w:jc w:val="lef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предприятий легкой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промышленности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2009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Гуторова Н.В.,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bdr w:val="single" w:color="auto" w:sz="4" w:space="0"/>
              </w:rPr>
              <w:t>Балова А.Н.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современной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2011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Определение радиационных параметров окружающей среды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современной экологии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И. П. Дашкевич,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Н. В. Гуторова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Основы современной экологии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Методические указания к лабораторным работам и практикуму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В. И. Курин, 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А. С. Белоусов,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М.А. Апарушкина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Изучение методов очистки воды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выполнению лабораторной работы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Курин В. И.  Живайкин Л. Я.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Вредные вещества в атмосферном воздухе и методы и средства химической разведки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самостоятельному изучению темы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МГТУ им. А.Н.Косыгина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Е. Денисов,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В. Гуторова,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Экология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практическим занятиям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</w:tbl>
    <w:p/>
    <w:p>
      <w:pPr>
        <w:pStyle w:val="62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5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Style w:val="12"/>
        <w:tblpPr w:leftFromText="180" w:rightFromText="180" w:vertAnchor="text" w:horzAnchor="page" w:tblpX="1696" w:tblpY="201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http://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Электронные издания «РГУ им. А.Н. Косыгина» на платформе ЭБС 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lang w:val="en-US"/>
              </w:rPr>
              <w:t>http</w:t>
            </w:r>
            <w:r>
              <w:rPr>
                <w:rStyle w:val="16"/>
              </w:rPr>
              <w:t>://</w:t>
            </w:r>
            <w:r>
              <w:rPr>
                <w:rStyle w:val="16"/>
                <w:lang w:val="en-US"/>
              </w:rPr>
              <w:t>znanium</w:t>
            </w:r>
            <w:r>
              <w:rPr>
                <w:rStyle w:val="16"/>
              </w:rPr>
              <w:t>.</w:t>
            </w:r>
            <w:r>
              <w:rPr>
                <w:rStyle w:val="16"/>
                <w:lang w:val="en-US"/>
              </w:rPr>
              <w:t>com</w:t>
            </w:r>
            <w:r>
              <w:rPr>
                <w:rStyle w:val="16"/>
              </w:rPr>
              <w:t>/</w:t>
            </w:r>
            <w:r>
              <w:rPr>
                <w:rStyle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ООО «ИВИС» 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" w:hAnsi="Times"/>
                <w:lang w:val="en-US"/>
              </w:rPr>
              <w:t>http</w:t>
            </w:r>
            <w:r>
              <w:rPr>
                <w:rFonts w:ascii="Times" w:hAnsi="Times"/>
              </w:rPr>
              <w:t>://</w:t>
            </w:r>
            <w:r>
              <w:rPr>
                <w:rFonts w:ascii="Times" w:hAnsi="Times"/>
                <w:lang w:val="en-US"/>
              </w:rPr>
              <w:t>dlib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eastview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com</w:t>
            </w:r>
            <w:r>
              <w:rPr>
                <w:rFonts w:ascii="Times" w:hAnsi="Times"/>
              </w:rPr>
              <w:t>/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eastAsia="Calibri"/>
              </w:rPr>
              <w:t xml:space="preserve">   Договор № 239-П от 21.11.2017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Web of Science </w:t>
            </w:r>
            <w:r>
              <w:fldChar w:fldCharType="begin"/>
            </w:r>
            <w:r>
              <w:instrText xml:space="preserve"> HYPERLINK "http://webofknowledge.com/"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t>http://webofknowledge.com/</w:t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№ </w:t>
            </w:r>
            <w:r>
              <w:rPr>
                <w:rFonts w:ascii="Times" w:hAnsi="Times" w:eastAsia="Calibri"/>
                <w:lang w:val="en-US"/>
              </w:rPr>
              <w:t>WoS</w:t>
            </w:r>
            <w:r>
              <w:rPr>
                <w:rFonts w:ascii="Times" w:hAnsi="Times" w:eastAsia="Calibri"/>
              </w:rPr>
              <w:t xml:space="preserve">/917 </w:t>
            </w:r>
            <w:r>
              <w:rPr>
                <w:rFonts w:ascii="Times" w:hAnsi="Times" w:eastAsia="Calibri"/>
                <w:bCs/>
              </w:rPr>
              <w:t>на безвозмездное оказание услуг от</w:t>
            </w:r>
            <w:r>
              <w:rPr>
                <w:rFonts w:ascii="Times" w:hAnsi="Times" w:eastAsia="Calibri"/>
              </w:rPr>
              <w:t xml:space="preserve"> 02.04.2018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Scopus </w:t>
            </w:r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lang w:val="en-US"/>
              </w:rPr>
              <w:t>http://www</w:t>
            </w:r>
            <w:r>
              <w:rPr>
                <w:rStyle w:val="16"/>
                <w:rFonts w:ascii="Times" w:hAnsi="Times" w:eastAsia="Calibri"/>
                <w:lang w:val="en-US"/>
              </w:rPr>
              <w:fldChar w:fldCharType="end"/>
            </w:r>
            <w:r>
              <w:rPr>
                <w:rFonts w:ascii="Times" w:hAnsi="Times" w:eastAsia="Calibri"/>
                <w:lang w:val="en-US"/>
              </w:rPr>
              <w:t>. Scopus.com/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</w:t>
            </w:r>
            <w:r>
              <w:rPr>
                <w:rFonts w:ascii="Times" w:hAnsi="Times" w:eastAsia="Calibri"/>
                <w:bCs/>
              </w:rPr>
              <w:t xml:space="preserve">№ </w:t>
            </w:r>
            <w:r>
              <w:rPr>
                <w:rFonts w:ascii="Times" w:hAnsi="Times" w:eastAsia="Calibri"/>
                <w:lang w:val="en-US"/>
              </w:rPr>
              <w:t>Scopus</w:t>
            </w:r>
            <w:r>
              <w:rPr>
                <w:rFonts w:ascii="Times" w:hAnsi="Times" w:eastAsia="Calibri"/>
                <w:bCs/>
              </w:rPr>
              <w:t xml:space="preserve"> /917 на безвозмездное оказание услуг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bCs/>
                <w:shd w:val="clear" w:color="auto" w:fill="FFFFFF"/>
                <w:lang w:val="en-US"/>
              </w:rPr>
            </w:pPr>
            <w:r>
              <w:rPr>
                <w:rFonts w:ascii="Times" w:hAnsi="Times" w:eastAsia="Calibri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fldChar w:fldCharType="begin"/>
            </w:r>
            <w:r>
              <w:instrText xml:space="preserve"> HYPERLINK "https://www.sciencedirect.com/"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t>https://www.sciencedirect.com/</w:t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r>
              <w:fldChar w:fldCharType="begin"/>
            </w:r>
            <w:r>
              <w:instrText xml:space="preserve"> HYPERLINK "https://www.annualreviews.org/"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>https://www.annualreviews.org/</w:t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" w:hAnsi="Times" w:eastAsia="Calibri"/>
              </w:rPr>
              <w:t>Доступ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>
              <w:rPr>
                <w:rFonts w:ascii="Times" w:hAnsi="Times" w:eastAsia="Calibri"/>
                <w:lang w:val="en-US"/>
              </w:rPr>
              <w:t>AR</w:t>
            </w:r>
            <w:r>
              <w:rPr>
                <w:rFonts w:ascii="Times" w:hAnsi="Times" w:eastAsia="Calibri"/>
              </w:rPr>
              <w:t>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rPr>
                <w:rFonts w:ascii="Times" w:hAnsi="Times" w:eastAsia="Calibri"/>
                <w:shd w:val="clear" w:color="auto" w:fill="FFFFFF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r>
              <w:fldChar w:fldCharType="begin"/>
            </w:r>
            <w:r>
              <w:instrText xml:space="preserve"> HYPERLINK "https://www37.orbit.com/" \l "PatentEasySearchPage"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t>https://www37.orbit.com/#PatentEasySearchPage</w:t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>
            <w:pPr>
              <w:rPr>
                <w:rFonts w:ascii="Times" w:hAnsi="Times" w:eastAsia="Calibri"/>
                <w:bCs/>
                <w:iCs/>
                <w:shd w:val="clear" w:color="auto" w:fill="FFFFFF"/>
              </w:rPr>
            </w:pPr>
            <w:r>
              <w:rPr>
                <w:rFonts w:ascii="Times" w:hAnsi="Times" w:eastAsia="Calibri"/>
              </w:rPr>
              <w:t>Сублицензионный Договор № Questel/41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"http://www.springernature.com/gp/librarians"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www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springernature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com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gp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librarians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66"/>
                <w:rFonts w:ascii="Times" w:hAnsi="Times"/>
                <w:shd w:val="clear" w:color="auto" w:fill="FFFFFF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"https://rd.springer.com/"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lang w:val="en-US"/>
              </w:rPr>
              <w:t>https://rd.springer.com/</w:t>
            </w:r>
            <w:r>
              <w:rPr>
                <w:rStyle w:val="16"/>
                <w:rFonts w:ascii="Times" w:hAnsi="Times"/>
                <w:bCs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r>
              <w:fldChar w:fldCharType="begin"/>
            </w:r>
            <w:r>
              <w:instrText xml:space="preserve"> HYPERLINK "https://www.nature.com/"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https://www.nature.com/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r>
              <w:fldChar w:fldCharType="begin"/>
            </w:r>
            <w:r>
              <w:instrText xml:space="preserve"> HYPERLINK "http://materials.springer.com/"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http://materials.springer.com/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r>
              <w:fldChar w:fldCharType="begin"/>
            </w:r>
            <w:r>
              <w:instrText xml:space="preserve"> HYPERLINK "http://www.springerprotocols.com/"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http://www.springerprotocols.com/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r>
              <w:fldChar w:fldCharType="begin"/>
            </w:r>
            <w:r>
              <w:instrText xml:space="preserve"> HYPERLINK "https://zbmath.org/"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org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r>
              <w:fldChar w:fldCharType="begin"/>
            </w:r>
            <w:r>
              <w:instrText xml:space="preserve"> HYPERLINK "http://nano.nature.com/"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http://nano.nature.com/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firstLine="96"/>
              <w:rPr>
                <w:rFonts w:ascii="Times" w:hAnsi="Times"/>
              </w:rPr>
            </w:pPr>
            <w:r>
              <w:rPr>
                <w:rFonts w:ascii="Times" w:hAnsi="Times"/>
              </w:rPr>
              <w:t>Сублицензионныйдоговор  №</w:t>
            </w:r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r>
              <w:fldChar w:fldCharType="begin"/>
            </w:r>
            <w:r>
              <w:instrText xml:space="preserve"> HYPERLINK "http://www.elibrary.ru/"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</w:rPr>
              <w:t>http://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elibrary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r>
              <w:fldChar w:fldCharType="begin"/>
            </w:r>
            <w:r>
              <w:instrText xml:space="preserve"> HYPERLINK "http://xn--90ax2c.xn--p1ai/"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http://нэб.рф/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№ 101/НЭБ/0486 – п    от 21.09.2018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r>
              <w:fldChar w:fldCharType="begin"/>
            </w:r>
            <w:r>
              <w:instrText xml:space="preserve"> HYPERLINK "http://www.neicon.ru/"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lang w:val="en-US"/>
              </w:rPr>
              <w:t>http</w:t>
            </w:r>
            <w:r>
              <w:rPr>
                <w:rStyle w:val="16"/>
                <w:rFonts w:ascii="Times" w:hAnsi="Times"/>
              </w:rPr>
              <w:t>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neicon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r>
              <w:fldChar w:fldCharType="begin"/>
            </w:r>
            <w:r>
              <w:instrText xml:space="preserve"> HYPERLINK "http://www.polpred.com"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http://www.polpred.com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  <w:r>
              <w:rPr>
                <w:rFonts w:ascii="Times" w:hAnsi="Times"/>
              </w:rPr>
              <w:t>Соглашение № 2014 от 29.10.2016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"http://www.gks.ru/wps/wcm/connect/rosstat_main/rosstat/ru/statistics/databases/"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gks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wps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wcm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connect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_</w:t>
            </w:r>
            <w:r>
              <w:rPr>
                <w:rStyle w:val="16"/>
                <w:iCs/>
                <w:lang w:val="en-US" w:eastAsia="ar-SA"/>
              </w:rPr>
              <w:t>main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statistics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databases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"http://inion.ru/resources/bazy-dannykh-inion-ran/"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resources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bazy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dannykh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ran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"http://www.scopus.com/"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scopus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com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"http://arxiv.org/"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arxiv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org</w:t>
            </w:r>
            <w:r>
              <w:rPr>
                <w:rStyle w:val="16"/>
                <w:iCs/>
                <w:lang w:val="en-US"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"http://www.garant.ru/%20" </w:instrText>
            </w:r>
            <w:r>
              <w:fldChar w:fldCharType="separate"/>
            </w:r>
            <w:r>
              <w:rPr>
                <w:rStyle w:val="16"/>
                <w:lang w:eastAsia="ar-SA"/>
              </w:rPr>
              <w:t>http://www.garant.ru/</w:t>
            </w:r>
            <w:r>
              <w:rPr>
                <w:rStyle w:val="16"/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/>
    <w:p>
      <w:pPr>
        <w:pStyle w:val="3"/>
      </w:pPr>
      <w:r>
        <w:t xml:space="preserve">Перечень программного обеспечения </w:t>
      </w:r>
    </w:p>
    <w:p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LisSAPk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SQL Server Standard Core 2014 Russian OLP 2 NL Academic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0" w:name="_Toc62039712"/>
      <w:r>
        <w:t>ЛИСТ УЧЕТА ОБНОВЛЕНИЙ РАБОЧЕЙ ПРОГРАММЫ</w:t>
      </w:r>
      <w:bookmarkEnd w:id="10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7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5A9630"/>
    <w:multiLevelType w:val="singleLevel"/>
    <w:tmpl w:val="925A9630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9DF19447"/>
    <w:multiLevelType w:val="singleLevel"/>
    <w:tmpl w:val="9DF1944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6D3895E"/>
    <w:multiLevelType w:val="singleLevel"/>
    <w:tmpl w:val="A6D3895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20E1302"/>
    <w:multiLevelType w:val="singleLevel"/>
    <w:tmpl w:val="B20E1302"/>
    <w:lvl w:ilvl="0" w:tentative="0">
      <w:start w:val="1"/>
      <w:numFmt w:val="decimal"/>
      <w:suff w:val="space"/>
      <w:lvlText w:val="%1)"/>
      <w:lvlJc w:val="left"/>
    </w:lvl>
  </w:abstractNum>
  <w:abstractNum w:abstractNumId="4">
    <w:nsid w:val="D1C7D756"/>
    <w:multiLevelType w:val="singleLevel"/>
    <w:tmpl w:val="D1C7D756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DE7A196C"/>
    <w:multiLevelType w:val="singleLevel"/>
    <w:tmpl w:val="DE7A196C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E8701993"/>
    <w:multiLevelType w:val="singleLevel"/>
    <w:tmpl w:val="E8701993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1">
    <w:nsid w:val="0A0A532C"/>
    <w:multiLevelType w:val="multilevel"/>
    <w:tmpl w:val="0A0A532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0AD3674C"/>
    <w:multiLevelType w:val="singleLevel"/>
    <w:tmpl w:val="0AD3674C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5">
    <w:nsid w:val="0D219973"/>
    <w:multiLevelType w:val="singleLevel"/>
    <w:tmpl w:val="0D219973"/>
    <w:lvl w:ilvl="0" w:tentative="0">
      <w:start w:val="1"/>
      <w:numFmt w:val="decimal"/>
      <w:suff w:val="space"/>
      <w:lvlText w:val="%1)"/>
      <w:lvlJc w:val="left"/>
    </w:lvl>
  </w:abstractNum>
  <w:abstractNum w:abstractNumId="16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085892"/>
    <w:multiLevelType w:val="multilevel"/>
    <w:tmpl w:val="2D085892"/>
    <w:lvl w:ilvl="0" w:tentative="0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53E5AF15"/>
    <w:multiLevelType w:val="singleLevel"/>
    <w:tmpl w:val="53E5AF15"/>
    <w:lvl w:ilvl="0" w:tentative="0">
      <w:start w:val="1"/>
      <w:numFmt w:val="decimal"/>
      <w:suff w:val="space"/>
      <w:lvlText w:val="%1."/>
      <w:lvlJc w:val="left"/>
    </w:lvl>
  </w:abstractNum>
  <w:abstractNum w:abstractNumId="23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5F40B4E"/>
    <w:multiLevelType w:val="multilevel"/>
    <w:tmpl w:val="65F40B4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69F0056"/>
    <w:multiLevelType w:val="singleLevel"/>
    <w:tmpl w:val="669F005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6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7"/>
    <w:lvlOverride w:ilvl="0">
      <w:startOverride w:val="1"/>
    </w:lvlOverride>
  </w:num>
  <w:num w:numId="4">
    <w:abstractNumId w:val="21"/>
  </w:num>
  <w:num w:numId="5">
    <w:abstractNumId w:val="14"/>
  </w:num>
  <w:num w:numId="6">
    <w:abstractNumId w:val="26"/>
  </w:num>
  <w:num w:numId="7">
    <w:abstractNumId w:val="24"/>
  </w:num>
  <w:num w:numId="8">
    <w:abstractNumId w:val="18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19"/>
  </w:num>
  <w:num w:numId="14">
    <w:abstractNumId w:val="9"/>
  </w:num>
  <w:num w:numId="15">
    <w:abstractNumId w:val="3"/>
  </w:num>
  <w:num w:numId="16">
    <w:abstractNumId w:val="12"/>
  </w:num>
  <w:num w:numId="17">
    <w:abstractNumId w:val="0"/>
  </w:num>
  <w:num w:numId="18">
    <w:abstractNumId w:val="15"/>
  </w:num>
  <w:num w:numId="19">
    <w:abstractNumId w:val="1"/>
  </w:num>
  <w:num w:numId="20">
    <w:abstractNumId w:val="25"/>
  </w:num>
  <w:num w:numId="21">
    <w:abstractNumId w:val="22"/>
  </w:num>
  <w:num w:numId="22">
    <w:abstractNumId w:val="4"/>
  </w:num>
  <w:num w:numId="23">
    <w:abstractNumId w:val="23"/>
  </w:num>
  <w:num w:numId="24">
    <w:abstractNumId w:val="6"/>
  </w:num>
  <w:num w:numId="25">
    <w:abstractNumId w:val="28"/>
  </w:num>
  <w:num w:numId="26">
    <w:abstractNumId w:val="13"/>
  </w:num>
  <w:num w:numId="27">
    <w:abstractNumId w:val="17"/>
  </w:num>
  <w:num w:numId="28">
    <w:abstractNumId w:val="29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3013332"/>
    <w:rsid w:val="048B7CE8"/>
    <w:rsid w:val="0A630368"/>
    <w:rsid w:val="0E560A4C"/>
    <w:rsid w:val="11564DBD"/>
    <w:rsid w:val="14AF20CB"/>
    <w:rsid w:val="27BC48A7"/>
    <w:rsid w:val="29452DA8"/>
    <w:rsid w:val="2BDD0A51"/>
    <w:rsid w:val="302E5FA9"/>
    <w:rsid w:val="31D7473A"/>
    <w:rsid w:val="32EB6AE1"/>
    <w:rsid w:val="36924F95"/>
    <w:rsid w:val="4252698A"/>
    <w:rsid w:val="457F32EF"/>
    <w:rsid w:val="46A025B9"/>
    <w:rsid w:val="47FB4EDC"/>
    <w:rsid w:val="48482C70"/>
    <w:rsid w:val="4E432209"/>
    <w:rsid w:val="5883409D"/>
    <w:rsid w:val="5A5B7A78"/>
    <w:rsid w:val="5E536930"/>
    <w:rsid w:val="63471328"/>
    <w:rsid w:val="69C4622D"/>
    <w:rsid w:val="6B894114"/>
    <w:rsid w:val="79A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C1ABC-256D-4FD8-84DF-CAF487FF4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9493</Words>
  <Characters>54111</Characters>
  <Lines>450</Lines>
  <Paragraphs>126</Paragraphs>
  <TotalTime>39</TotalTime>
  <ScaleCrop>false</ScaleCrop>
  <LinksUpToDate>false</LinksUpToDate>
  <CharactersWithSpaces>63478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  <cp:lastModifiedBy>марина</cp:lastModifiedBy>
  <cp:lastPrinted>2021-06-03T09:32:00Z</cp:lastPrinted>
  <dcterms:modified xsi:type="dcterms:W3CDTF">2022-04-05T09:46:24Z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21827D1521B548F78D73DB62235EFFCD</vt:lpwstr>
  </property>
</Properties>
</file>