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2812"/>
            <w:bookmarkStart w:id="2" w:name="_Toc57024930"/>
            <w:bookmarkStart w:id="3" w:name="_Toc57025163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7025164"/>
            <w:bookmarkStart w:id="7" w:name="_Toc57022813"/>
            <w:bookmarkStart w:id="8" w:name="_Toc56765515"/>
            <w:bookmarkStart w:id="9" w:name="_Toc62039379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швейных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Проектирование технологии швейных изделий в условиях инновационного производства.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принимать технические решения в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профессиональной деятельности, выбирать эффективные 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Знает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  <w:t>и умеет применять основные методы анализа загрязнения окружающей среды.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5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32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легкой промышленности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мониторинг. Защита рефератов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легкой промышленности. Экозащитные мероприятия.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реферата.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</w:t>
            </w:r>
            <w:r>
              <w:rPr>
                <w:i w:val="0"/>
                <w:iCs/>
                <w:sz w:val="22"/>
                <w:szCs w:val="22"/>
              </w:rPr>
              <w:t xml:space="preserve">нает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анализирует и умеет обоснованно выбирать наиболее эффективные и безопасные методы контроля качества окружающей среды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 целом з</w:t>
            </w:r>
            <w:r>
              <w:rPr>
                <w:i w:val="0"/>
                <w:iCs/>
                <w:sz w:val="22"/>
                <w:szCs w:val="22"/>
              </w:rPr>
              <w:t xml:space="preserve">нает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целом умеет обоснованно выбирать наиболее эффективные и безопасные методы контроля качества окружающей среды,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недостаточно полное знание</w:t>
            </w:r>
            <w:r>
              <w:rPr>
                <w:i w:val="0"/>
                <w:iCs/>
                <w:sz w:val="22"/>
                <w:szCs w:val="22"/>
              </w:rPr>
              <w:t xml:space="preserve"> систем, метод</w:t>
            </w:r>
            <w:r>
              <w:rPr>
                <w:i w:val="0"/>
                <w:iCs/>
                <w:sz w:val="22"/>
                <w:szCs w:val="22"/>
                <w:lang w:val="ru-RU"/>
              </w:rPr>
              <w:t>ов</w:t>
            </w:r>
            <w:r>
              <w:rPr>
                <w:i w:val="0"/>
                <w:iCs/>
                <w:sz w:val="22"/>
                <w:szCs w:val="22"/>
              </w:rPr>
              <w:t xml:space="preserve"> и принцип</w:t>
            </w:r>
            <w:r>
              <w:rPr>
                <w:i w:val="0"/>
                <w:iCs/>
                <w:sz w:val="22"/>
                <w:szCs w:val="22"/>
                <w:lang w:val="ru-RU"/>
              </w:rPr>
              <w:t>ов</w:t>
            </w:r>
            <w:r>
              <w:rPr>
                <w:i w:val="0"/>
                <w:iCs/>
                <w:sz w:val="22"/>
                <w:szCs w:val="22"/>
              </w:rPr>
              <w:t xml:space="preserve">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Испытывает затруднения анализе и выборе наиболее эффективных и безопасных методов контроля качества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Чем первичное загрязнение отличается от вторичного?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называется загрязнителем?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классифицируются загрязнения в зависимости от природы происхождения?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ксенобиотик?</w:t>
            </w:r>
          </w:p>
          <w:p>
            <w:pPr>
              <w:numPr>
                <w:ilvl w:val="0"/>
                <w:numId w:val="17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организованный источник загрязнения?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легкой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легкой промышленности на окружающую среду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легкой промышленности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 предприятия легкой промышленности мира и их воздействие на окружающую среду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Влияние на окружающую среду предприятий легкой промышленности. 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Основные отходы текстильных предприятий.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рефератов: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кожевенной промышленности.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биологические методы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0D2D33F"/>
    <w:multiLevelType w:val="singleLevel"/>
    <w:tmpl w:val="00D2D33F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3"/>
    <w:lvlOverride w:ilvl="0">
      <w:startOverride w:val="1"/>
    </w:lvlOverride>
  </w:num>
  <w:num w:numId="4">
    <w:abstractNumId w:val="19"/>
  </w:num>
  <w:num w:numId="5">
    <w:abstractNumId w:val="13"/>
  </w:num>
  <w:num w:numId="6">
    <w:abstractNumId w:val="22"/>
  </w:num>
  <w:num w:numId="7">
    <w:abstractNumId w:val="21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0"/>
  </w:num>
  <w:num w:numId="20">
    <w:abstractNumId w:val="20"/>
  </w:num>
  <w:num w:numId="21">
    <w:abstractNumId w:val="25"/>
  </w:num>
  <w:num w:numId="22">
    <w:abstractNumId w:val="24"/>
  </w:num>
  <w:num w:numId="23">
    <w:abstractNumId w:val="12"/>
  </w:num>
  <w:num w:numId="24">
    <w:abstractNumId w:val="15"/>
  </w:num>
  <w:num w:numId="25">
    <w:abstractNumId w:val="26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04C05"/>
    <w:rsid w:val="048B7CE8"/>
    <w:rsid w:val="0E560A4C"/>
    <w:rsid w:val="11564DBD"/>
    <w:rsid w:val="14AF20CB"/>
    <w:rsid w:val="175C6BE6"/>
    <w:rsid w:val="1B675923"/>
    <w:rsid w:val="27BC48A7"/>
    <w:rsid w:val="2BDD0A51"/>
    <w:rsid w:val="302E5FA9"/>
    <w:rsid w:val="31D7473A"/>
    <w:rsid w:val="3BD57775"/>
    <w:rsid w:val="47FB4EDC"/>
    <w:rsid w:val="4CC30007"/>
    <w:rsid w:val="4E432209"/>
    <w:rsid w:val="5883409D"/>
    <w:rsid w:val="5A5B7A78"/>
    <w:rsid w:val="5BF23586"/>
    <w:rsid w:val="5E536930"/>
    <w:rsid w:val="63471328"/>
    <w:rsid w:val="69C4622D"/>
    <w:rsid w:val="75393E26"/>
    <w:rsid w:val="77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2022-04-05T18:01:08Z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