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E4D60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4D60" w:rsidRPr="00C258B0" w:rsidRDefault="00B95E2C" w:rsidP="00BD561B">
            <w:pPr>
              <w:jc w:val="center"/>
              <w:rPr>
                <w:b/>
                <w:sz w:val="26"/>
                <w:szCs w:val="26"/>
              </w:rPr>
            </w:pPr>
            <w:r w:rsidRPr="00B702EC">
              <w:rPr>
                <w:rFonts w:eastAsia="Times New Roman"/>
                <w:b/>
                <w:bCs/>
                <w:sz w:val="24"/>
                <w:szCs w:val="24"/>
              </w:rPr>
              <w:t>Системы GMP, GLP в современном фармацевтическом производстве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B95E2C" w:rsidRPr="00B95E2C">
              <w:rPr>
                <w:bCs/>
                <w:sz w:val="24"/>
                <w:szCs w:val="24"/>
              </w:rPr>
              <w:t>Системы GMP, GLP в современном фармацевтическом производстве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B95E2C" w:rsidRPr="00C352B5" w:rsidTr="00DE785A">
        <w:trPr>
          <w:trHeight w:val="283"/>
        </w:trPr>
        <w:tc>
          <w:tcPr>
            <w:tcW w:w="381" w:type="dxa"/>
            <w:vAlign w:val="center"/>
          </w:tcPr>
          <w:p w:rsidR="00B95E2C" w:rsidRPr="00C352B5" w:rsidRDefault="00B95E2C" w:rsidP="00B95E2C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95E2C" w:rsidRPr="00477701" w:rsidRDefault="00B95E2C" w:rsidP="00B95E2C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95E2C" w:rsidRPr="00477701" w:rsidRDefault="00B95E2C" w:rsidP="00B95E2C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A074DF" w:rsidRDefault="002A057F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B95E2C" w:rsidRPr="00B95E2C">
        <w:rPr>
          <w:bCs/>
          <w:sz w:val="24"/>
          <w:szCs w:val="24"/>
        </w:rPr>
        <w:t>Системы GMP, GLP в современном фармацевтическом производстве</w:t>
      </w:r>
      <w:r w:rsidRPr="00E5025C">
        <w:rPr>
          <w:sz w:val="24"/>
          <w:szCs w:val="24"/>
        </w:rPr>
        <w:t xml:space="preserve">» </w:t>
      </w:r>
      <w:r w:rsidRPr="00A074DF">
        <w:rPr>
          <w:sz w:val="24"/>
          <w:szCs w:val="24"/>
        </w:rPr>
        <w:t xml:space="preserve">изучается </w:t>
      </w:r>
      <w:r w:rsidR="00E36146" w:rsidRPr="00A074DF">
        <w:rPr>
          <w:sz w:val="24"/>
          <w:szCs w:val="24"/>
        </w:rPr>
        <w:t xml:space="preserve">в </w:t>
      </w:r>
      <w:r w:rsidR="00A074DF" w:rsidRPr="00A074DF">
        <w:rPr>
          <w:sz w:val="24"/>
          <w:szCs w:val="24"/>
        </w:rPr>
        <w:t>девятом</w:t>
      </w:r>
      <w:r w:rsidR="00E36146" w:rsidRPr="00A074DF">
        <w:rPr>
          <w:sz w:val="24"/>
          <w:szCs w:val="24"/>
        </w:rPr>
        <w:t xml:space="preserve"> семестре</w:t>
      </w:r>
      <w:r w:rsidR="007859CD" w:rsidRPr="00A074DF">
        <w:rPr>
          <w:sz w:val="24"/>
          <w:szCs w:val="24"/>
        </w:rPr>
        <w:t>.</w:t>
      </w:r>
    </w:p>
    <w:p w:rsidR="007859CD" w:rsidRPr="00C352B5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  <w:r w:rsidR="00A074DF">
        <w:rPr>
          <w:rFonts w:eastAsia="Times New Roman" w:cs="Arial"/>
          <w:bCs/>
          <w:iCs/>
          <w:sz w:val="24"/>
          <w:szCs w:val="24"/>
        </w:rPr>
        <w:t>зачет</w:t>
      </w:r>
    </w:p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B95E2C" w:rsidRPr="00B95E2C">
        <w:rPr>
          <w:bCs/>
          <w:sz w:val="24"/>
          <w:szCs w:val="24"/>
        </w:rPr>
        <w:t>Системы GMP, GLP в современном фармацевтическом производстве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к </w:t>
      </w:r>
      <w:r w:rsidR="00BD561B">
        <w:rPr>
          <w:sz w:val="24"/>
          <w:szCs w:val="24"/>
        </w:rPr>
        <w:t xml:space="preserve">обязательной </w:t>
      </w:r>
      <w:r w:rsidR="00E5025C" w:rsidRPr="00E5025C">
        <w:rPr>
          <w:sz w:val="24"/>
          <w:szCs w:val="24"/>
        </w:rPr>
        <w:t>части</w:t>
      </w:r>
      <w:r w:rsidR="00BD561B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Pr="00430BFA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30BFA" w:rsidRPr="00430BFA">
        <w:rPr>
          <w:sz w:val="24"/>
          <w:szCs w:val="24"/>
        </w:rPr>
        <w:t>Введение в профессию</w:t>
      </w:r>
      <w:r w:rsidRPr="00430BFA">
        <w:rPr>
          <w:sz w:val="24"/>
          <w:szCs w:val="24"/>
        </w:rPr>
        <w:t>;</w:t>
      </w:r>
    </w:p>
    <w:p w:rsidR="000D0165" w:rsidRPr="00430BFA" w:rsidRDefault="007E502E" w:rsidP="00D22949">
      <w:pPr>
        <w:jc w:val="both"/>
        <w:rPr>
          <w:sz w:val="24"/>
          <w:szCs w:val="24"/>
        </w:rPr>
      </w:pPr>
      <w:r w:rsidRPr="00430BFA">
        <w:rPr>
          <w:sz w:val="24"/>
          <w:szCs w:val="24"/>
        </w:rPr>
        <w:t>-</w:t>
      </w:r>
      <w:r w:rsidRPr="00430BFA">
        <w:rPr>
          <w:sz w:val="24"/>
          <w:szCs w:val="24"/>
        </w:rPr>
        <w:tab/>
      </w:r>
      <w:r w:rsidR="00430BFA" w:rsidRPr="00430BFA">
        <w:rPr>
          <w:sz w:val="24"/>
          <w:szCs w:val="24"/>
        </w:rPr>
        <w:t>Фармацевтическая химия</w:t>
      </w:r>
      <w:r w:rsidR="000D0165" w:rsidRPr="00430BFA">
        <w:rPr>
          <w:sz w:val="24"/>
          <w:szCs w:val="24"/>
        </w:rPr>
        <w:t>;</w:t>
      </w:r>
      <w:r w:rsidR="00D22949" w:rsidRPr="00430BFA">
        <w:rPr>
          <w:sz w:val="24"/>
          <w:szCs w:val="24"/>
        </w:rPr>
        <w:t xml:space="preserve"> </w:t>
      </w:r>
    </w:p>
    <w:p w:rsidR="000D0165" w:rsidRPr="00430BFA" w:rsidRDefault="007E502E" w:rsidP="00D22949">
      <w:pPr>
        <w:jc w:val="both"/>
        <w:rPr>
          <w:sz w:val="24"/>
          <w:szCs w:val="24"/>
        </w:rPr>
      </w:pPr>
      <w:r w:rsidRPr="00430BFA">
        <w:rPr>
          <w:sz w:val="24"/>
          <w:szCs w:val="24"/>
        </w:rPr>
        <w:t>-</w:t>
      </w:r>
      <w:r w:rsidRPr="00430BFA">
        <w:rPr>
          <w:sz w:val="24"/>
          <w:szCs w:val="24"/>
        </w:rPr>
        <w:tab/>
      </w:r>
      <w:r w:rsidR="00430BFA" w:rsidRPr="00430BFA">
        <w:rPr>
          <w:sz w:val="24"/>
          <w:szCs w:val="24"/>
        </w:rPr>
        <w:t>Экология</w:t>
      </w:r>
      <w:r w:rsidR="000D0165" w:rsidRPr="00430BFA">
        <w:rPr>
          <w:sz w:val="24"/>
          <w:szCs w:val="24"/>
        </w:rPr>
        <w:t>;</w:t>
      </w:r>
    </w:p>
    <w:p w:rsidR="00430BFA" w:rsidRPr="00430BFA" w:rsidRDefault="00430BFA" w:rsidP="00D22949">
      <w:pPr>
        <w:jc w:val="both"/>
        <w:rPr>
          <w:sz w:val="24"/>
          <w:szCs w:val="24"/>
        </w:rPr>
      </w:pPr>
      <w:r w:rsidRPr="00430BFA">
        <w:rPr>
          <w:sz w:val="24"/>
          <w:szCs w:val="24"/>
        </w:rPr>
        <w:t>-</w:t>
      </w:r>
      <w:r w:rsidRPr="00430BFA">
        <w:rPr>
          <w:sz w:val="24"/>
          <w:szCs w:val="24"/>
        </w:rPr>
        <w:tab/>
        <w:t>Фармакология;</w:t>
      </w:r>
    </w:p>
    <w:p w:rsidR="000D0165" w:rsidRPr="00430BFA" w:rsidRDefault="000D0165" w:rsidP="00D22949">
      <w:pPr>
        <w:jc w:val="both"/>
        <w:rPr>
          <w:sz w:val="24"/>
          <w:szCs w:val="24"/>
        </w:rPr>
      </w:pPr>
      <w:r w:rsidRPr="00430BFA">
        <w:rPr>
          <w:sz w:val="24"/>
          <w:szCs w:val="24"/>
        </w:rPr>
        <w:t>-</w:t>
      </w:r>
      <w:r w:rsidRPr="00430BFA">
        <w:rPr>
          <w:sz w:val="24"/>
          <w:szCs w:val="24"/>
        </w:rPr>
        <w:tab/>
      </w:r>
      <w:r w:rsidR="00430BFA" w:rsidRPr="00430BFA">
        <w:rPr>
          <w:sz w:val="24"/>
          <w:szCs w:val="24"/>
        </w:rPr>
        <w:t>Правоведение (Юридические основы фармацевтической деятельности)</w:t>
      </w:r>
      <w:r w:rsidRPr="00430BFA">
        <w:rPr>
          <w:sz w:val="24"/>
          <w:szCs w:val="24"/>
        </w:rPr>
        <w:t>;</w:t>
      </w:r>
      <w:r w:rsidR="00D22949" w:rsidRPr="00430BFA">
        <w:rPr>
          <w:sz w:val="24"/>
          <w:szCs w:val="24"/>
        </w:rPr>
        <w:t xml:space="preserve"> </w:t>
      </w:r>
    </w:p>
    <w:p w:rsidR="000D0165" w:rsidRPr="00430BFA" w:rsidRDefault="007E502E" w:rsidP="00D22949">
      <w:pPr>
        <w:jc w:val="both"/>
        <w:rPr>
          <w:sz w:val="24"/>
          <w:szCs w:val="24"/>
        </w:rPr>
      </w:pPr>
      <w:r w:rsidRPr="00430BFA">
        <w:rPr>
          <w:sz w:val="24"/>
          <w:szCs w:val="24"/>
        </w:rPr>
        <w:t>-</w:t>
      </w:r>
      <w:r w:rsidRPr="00430BFA">
        <w:rPr>
          <w:sz w:val="24"/>
          <w:szCs w:val="24"/>
        </w:rPr>
        <w:tab/>
      </w:r>
      <w:r w:rsidR="00430BFA" w:rsidRPr="00430BFA">
        <w:rPr>
          <w:sz w:val="24"/>
          <w:szCs w:val="24"/>
        </w:rPr>
        <w:t>Фармацевтическая технология;</w:t>
      </w:r>
    </w:p>
    <w:p w:rsidR="007E502E" w:rsidRPr="00430BFA" w:rsidRDefault="007E502E" w:rsidP="00D22949">
      <w:pPr>
        <w:jc w:val="both"/>
        <w:rPr>
          <w:sz w:val="24"/>
          <w:szCs w:val="24"/>
        </w:rPr>
      </w:pPr>
      <w:r w:rsidRPr="00430BFA">
        <w:rPr>
          <w:sz w:val="24"/>
          <w:szCs w:val="24"/>
        </w:rPr>
        <w:t>-</w:t>
      </w:r>
      <w:r w:rsidRPr="00430BFA">
        <w:rPr>
          <w:sz w:val="24"/>
          <w:szCs w:val="24"/>
        </w:rPr>
        <w:tab/>
      </w:r>
      <w:r w:rsidR="00430BFA" w:rsidRPr="00430BFA">
        <w:rPr>
          <w:sz w:val="24"/>
          <w:szCs w:val="24"/>
        </w:rPr>
        <w:t>Основы биотехнологии</w:t>
      </w:r>
      <w:r w:rsidR="00AB2B06">
        <w:rPr>
          <w:sz w:val="24"/>
          <w:szCs w:val="24"/>
        </w:rPr>
        <w:t>.</w:t>
      </w:r>
    </w:p>
    <w:p w:rsidR="002A057F" w:rsidRPr="007E502E" w:rsidRDefault="000D0165" w:rsidP="00430BFA">
      <w:pPr>
        <w:jc w:val="both"/>
        <w:rPr>
          <w:sz w:val="24"/>
          <w:szCs w:val="24"/>
        </w:rPr>
      </w:pPr>
      <w:r w:rsidRPr="00430BFA">
        <w:rPr>
          <w:sz w:val="24"/>
          <w:szCs w:val="24"/>
        </w:rPr>
        <w:t>-</w:t>
      </w:r>
      <w:r w:rsidRPr="00430BFA">
        <w:rPr>
          <w:sz w:val="24"/>
          <w:szCs w:val="24"/>
        </w:rPr>
        <w:tab/>
      </w:r>
      <w:r w:rsidR="002A057F" w:rsidRPr="00430BFA">
        <w:rPr>
          <w:sz w:val="24"/>
          <w:szCs w:val="24"/>
        </w:rPr>
        <w:t>Результаты обучения по учебной дисциплине используются при изучении</w:t>
      </w:r>
      <w:r w:rsidR="002A057F" w:rsidRPr="007E502E">
        <w:rPr>
          <w:sz w:val="24"/>
          <w:szCs w:val="24"/>
        </w:rPr>
        <w:t xml:space="preserve"> следующих дисциплин и прохождения практик:</w:t>
      </w:r>
    </w:p>
    <w:p w:rsidR="00C36490" w:rsidRPr="009360DD" w:rsidRDefault="00C72173" w:rsidP="00C36490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360DD">
        <w:rPr>
          <w:sz w:val="24"/>
          <w:szCs w:val="24"/>
        </w:rPr>
        <w:t>-</w:t>
      </w:r>
      <w:r w:rsidRPr="009360DD">
        <w:rPr>
          <w:sz w:val="24"/>
          <w:szCs w:val="24"/>
        </w:rPr>
        <w:tab/>
      </w:r>
      <w:r w:rsidR="00C36490" w:rsidRPr="009360DD">
        <w:rPr>
          <w:sz w:val="24"/>
          <w:szCs w:val="24"/>
        </w:rPr>
        <w:t>Производственная практика. Практика по контролю качества лекарственных средств;</w:t>
      </w:r>
    </w:p>
    <w:p w:rsidR="00C36490" w:rsidRPr="009360DD" w:rsidRDefault="00C36490" w:rsidP="00C36490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360DD">
        <w:rPr>
          <w:sz w:val="24"/>
          <w:szCs w:val="24"/>
        </w:rPr>
        <w:t>-</w:t>
      </w:r>
      <w:r w:rsidRPr="009360DD">
        <w:rPr>
          <w:sz w:val="24"/>
          <w:szCs w:val="24"/>
        </w:rPr>
        <w:tab/>
        <w:t>Производственная практика. Практика по фармацевтической технологии;</w:t>
      </w:r>
    </w:p>
    <w:p w:rsidR="00BA0430" w:rsidRPr="009360DD" w:rsidRDefault="00BA0430" w:rsidP="00BA0430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360DD">
        <w:rPr>
          <w:sz w:val="24"/>
          <w:szCs w:val="24"/>
        </w:rPr>
        <w:t>-</w:t>
      </w:r>
      <w:r w:rsidRPr="009360DD">
        <w:rPr>
          <w:sz w:val="24"/>
          <w:szCs w:val="24"/>
        </w:rPr>
        <w:tab/>
        <w:t>Производственная практика. Практика по контролю качества лекарственных средств</w:t>
      </w:r>
    </w:p>
    <w:p w:rsidR="002A057F" w:rsidRPr="009360DD" w:rsidRDefault="00C36490" w:rsidP="00AB2B06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360DD">
        <w:rPr>
          <w:sz w:val="24"/>
          <w:szCs w:val="24"/>
        </w:rPr>
        <w:t>-</w:t>
      </w:r>
      <w:r w:rsidRPr="009360DD">
        <w:rPr>
          <w:sz w:val="24"/>
          <w:szCs w:val="24"/>
        </w:rPr>
        <w:tab/>
      </w:r>
      <w:r w:rsidR="00AB2B06" w:rsidRPr="009360DD">
        <w:rPr>
          <w:sz w:val="24"/>
          <w:szCs w:val="24"/>
        </w:rPr>
        <w:t>Производственная практика. Научно-исследовательская работа</w:t>
      </w:r>
      <w:r w:rsidRPr="009360DD">
        <w:rPr>
          <w:sz w:val="24"/>
          <w:szCs w:val="24"/>
        </w:rPr>
        <w:t>.</w:t>
      </w: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9360DD">
        <w:rPr>
          <w:rFonts w:eastAsia="Times New Roman"/>
          <w:b/>
          <w:bCs/>
          <w:kern w:val="32"/>
          <w:sz w:val="24"/>
          <w:szCs w:val="32"/>
        </w:rPr>
        <w:t>2.</w:t>
      </w:r>
      <w:bookmarkStart w:id="10" w:name="_GoBack"/>
      <w:bookmarkEnd w:id="10"/>
      <w:r w:rsidRPr="009360DD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9360DD">
        <w:rPr>
          <w:rFonts w:eastAsia="Times New Roman"/>
          <w:b/>
          <w:bCs/>
          <w:kern w:val="32"/>
          <w:sz w:val="24"/>
          <w:szCs w:val="32"/>
        </w:rPr>
        <w:t>ЦЕЛИ И ПЛАНИРУЕМЫЕ</w:t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 РЕЗУЛЬТАТЫ ОБУЧЕНИЯ ПО ДИСЦИПЛИНЕ (МОДУЛЮ)</w:t>
      </w:r>
    </w:p>
    <w:p w:rsidR="00CC1D19" w:rsidRPr="00742C52" w:rsidRDefault="00742C52" w:rsidP="00742C52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«</w:t>
      </w:r>
      <w:r w:rsidR="00B95E2C" w:rsidRPr="00B95E2C">
        <w:rPr>
          <w:bCs/>
          <w:sz w:val="24"/>
          <w:szCs w:val="24"/>
        </w:rPr>
        <w:t>Системы GMP, GLP в современном фармацевтическом производстве</w:t>
      </w:r>
      <w:r w:rsidR="002A057F" w:rsidRPr="00C352B5">
        <w:rPr>
          <w:sz w:val="24"/>
          <w:szCs w:val="24"/>
        </w:rPr>
        <w:t>»</w:t>
      </w:r>
      <w:r w:rsidR="00304ED6">
        <w:rPr>
          <w:rFonts w:eastAsia="Times New Roman"/>
          <w:sz w:val="24"/>
          <w:szCs w:val="24"/>
        </w:rPr>
        <w:t xml:space="preserve"> </w:t>
      </w:r>
      <w:r w:rsidRPr="00742C52">
        <w:rPr>
          <w:rFonts w:eastAsia="Times New Roman"/>
          <w:sz w:val="24"/>
          <w:szCs w:val="24"/>
        </w:rPr>
        <w:t>является формирование у будущего специалиста-провизора знаний основных положений надлежащей производственной практики в</w:t>
      </w:r>
      <w:r>
        <w:rPr>
          <w:rFonts w:eastAsia="Times New Roman"/>
          <w:sz w:val="24"/>
          <w:szCs w:val="24"/>
        </w:rPr>
        <w:t xml:space="preserve"> </w:t>
      </w:r>
      <w:r w:rsidRPr="00742C52">
        <w:rPr>
          <w:rFonts w:eastAsia="Times New Roman"/>
          <w:sz w:val="24"/>
          <w:szCs w:val="24"/>
        </w:rPr>
        <w:t>фармации, нормативно-правовых документов и мет</w:t>
      </w:r>
      <w:r>
        <w:rPr>
          <w:rFonts w:eastAsia="Times New Roman"/>
          <w:sz w:val="24"/>
          <w:szCs w:val="24"/>
        </w:rPr>
        <w:t xml:space="preserve">одических материалов обеспечения </w:t>
      </w:r>
      <w:r w:rsidRPr="00742C52">
        <w:rPr>
          <w:rFonts w:eastAsia="Times New Roman"/>
          <w:sz w:val="24"/>
          <w:szCs w:val="24"/>
        </w:rPr>
        <w:t>качества фармацевт</w:t>
      </w:r>
      <w:r w:rsidR="00C75CBF">
        <w:rPr>
          <w:rFonts w:eastAsia="Times New Roman"/>
          <w:sz w:val="24"/>
          <w:szCs w:val="24"/>
        </w:rPr>
        <w:t>ической и медицинской продукции.</w:t>
      </w:r>
    </w:p>
    <w:p w:rsidR="00742C52" w:rsidRDefault="00742C52" w:rsidP="00742C52">
      <w:pPr>
        <w:jc w:val="both"/>
        <w:rPr>
          <w:rFonts w:eastAsia="Times New Roman"/>
          <w:color w:val="333333"/>
          <w:sz w:val="24"/>
          <w:szCs w:val="24"/>
        </w:rPr>
      </w:pPr>
    </w:p>
    <w:p w:rsidR="008C1240" w:rsidRDefault="008C1240" w:rsidP="00742C52">
      <w:pPr>
        <w:jc w:val="both"/>
        <w:rPr>
          <w:rFonts w:eastAsia="Times New Roman"/>
          <w:sz w:val="24"/>
          <w:szCs w:val="24"/>
        </w:rPr>
      </w:pPr>
      <w:r w:rsidRPr="00742C52">
        <w:rPr>
          <w:rFonts w:eastAsia="Times New Roman"/>
          <w:color w:val="333333"/>
          <w:sz w:val="24"/>
          <w:szCs w:val="24"/>
        </w:rPr>
        <w:t>Р</w:t>
      </w:r>
      <w:r w:rsidRPr="00D701AF">
        <w:rPr>
          <w:color w:val="333333"/>
          <w:sz w:val="24"/>
          <w:szCs w:val="24"/>
        </w:rPr>
        <w:t xml:space="preserve">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A074DF" w:rsidRPr="00C352B5" w:rsidTr="00A074DF">
        <w:trPr>
          <w:trHeight w:val="29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DF" w:rsidRPr="00A074DF" w:rsidRDefault="00A074DF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74DF">
              <w:rPr>
                <w:rFonts w:eastAsia="Times New Roman"/>
              </w:rPr>
              <w:lastRenderedPageBreak/>
              <w:t>ПК-5</w:t>
            </w:r>
          </w:p>
          <w:p w:rsidR="00A074DF" w:rsidRDefault="00A074DF" w:rsidP="00A074DF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выполнять стадии </w:t>
            </w:r>
          </w:p>
          <w:p w:rsidR="00A074DF" w:rsidRPr="00A074DF" w:rsidRDefault="00A074DF" w:rsidP="00A07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DF" w:rsidRPr="00A074DF" w:rsidRDefault="00A074DF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4DF">
              <w:rPr>
                <w:color w:val="000000"/>
              </w:rPr>
              <w:t>ИД-ПК-5.2</w:t>
            </w:r>
          </w:p>
          <w:p w:rsidR="00A074DF" w:rsidRPr="00A074DF" w:rsidRDefault="00A074DF" w:rsidP="00565403">
            <w:r w:rsidRPr="00A074DF">
              <w:t xml:space="preserve">Соблюдение правил и норм санитарно-гигиенического и противоэпидемиологического режима, в том числе с использованием специального оборудования (систем вентиляции, воздушных фильтров, бактерицидных облучателей и др.); обеспечение асептических условий изготовления лекарственных препаратов в соответствии с </w:t>
            </w:r>
            <w:r w:rsidR="004E2E30">
              <w:t xml:space="preserve">отечественными и международными </w:t>
            </w:r>
            <w:r w:rsidRPr="00A074DF">
              <w:t xml:space="preserve">стандартами (GMP, GLP, GCP и др.) </w:t>
            </w:r>
          </w:p>
          <w:p w:rsidR="00A074DF" w:rsidRPr="00A074DF" w:rsidRDefault="00A074DF" w:rsidP="00DE785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A36" w:rsidRPr="009501D6" w:rsidRDefault="009501D6" w:rsidP="009501D6">
            <w:pPr>
              <w:pStyle w:val="af0"/>
              <w:numPr>
                <w:ilvl w:val="0"/>
                <w:numId w:val="7"/>
              </w:numPr>
              <w:tabs>
                <w:tab w:val="left" w:pos="24"/>
              </w:tabs>
              <w:ind w:left="0" w:firstLine="0"/>
              <w:jc w:val="both"/>
              <w:rPr>
                <w:rFonts w:cstheme="minorBidi"/>
              </w:rPr>
            </w:pPr>
            <w:r w:rsidRPr="009501D6">
              <w:rPr>
                <w:rFonts w:cstheme="minorBidi"/>
              </w:rPr>
              <w:t>Применяет международные стандарты к фармацевтическому производству</w:t>
            </w:r>
            <w:r>
              <w:rPr>
                <w:rFonts w:cstheme="minorBidi"/>
              </w:rPr>
              <w:t xml:space="preserve">. Соблюдает правовые и этические </w:t>
            </w:r>
            <w:r w:rsidRPr="009501D6">
              <w:rPr>
                <w:rFonts w:cstheme="minorBidi"/>
              </w:rPr>
              <w:t xml:space="preserve">нормы при </w:t>
            </w:r>
            <w:r>
              <w:rPr>
                <w:rFonts w:cstheme="minorBidi"/>
              </w:rPr>
              <w:t xml:space="preserve">оценке последствий </w:t>
            </w:r>
            <w:r w:rsidRPr="009501D6">
              <w:rPr>
                <w:rFonts w:cstheme="minorBidi"/>
              </w:rPr>
              <w:t xml:space="preserve">своей </w:t>
            </w:r>
            <w:r>
              <w:rPr>
                <w:rFonts w:cstheme="minorBidi"/>
              </w:rPr>
              <w:t xml:space="preserve">профессиональной </w:t>
            </w:r>
            <w:r w:rsidRPr="009501D6">
              <w:rPr>
                <w:rFonts w:cstheme="minorBidi"/>
              </w:rPr>
              <w:t>деятельности</w:t>
            </w:r>
            <w:r>
              <w:rPr>
                <w:rFonts w:cstheme="minorBidi"/>
              </w:rPr>
              <w:t>;</w:t>
            </w:r>
          </w:p>
          <w:p w:rsidR="002126AE" w:rsidRPr="002126AE" w:rsidRDefault="002126AE" w:rsidP="0047286A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hanging="24"/>
              <w:jc w:val="both"/>
              <w:rPr>
                <w:rFonts w:cstheme="minorBidi"/>
              </w:rPr>
            </w:pPr>
            <w:r w:rsidRPr="002126AE">
              <w:rPr>
                <w:rFonts w:cstheme="minorBidi"/>
              </w:rPr>
              <w:t xml:space="preserve">Ориентируется в принципах проведения различных видов анализа </w:t>
            </w:r>
            <w:r>
              <w:rPr>
                <w:rFonts w:cstheme="minorBidi"/>
              </w:rPr>
              <w:t xml:space="preserve">при </w:t>
            </w:r>
            <w:r w:rsidRPr="00A074DF">
              <w:t xml:space="preserve">изготовления лекарственных препаратов </w:t>
            </w:r>
            <w:r>
              <w:t xml:space="preserve">и </w:t>
            </w:r>
            <w:r w:rsidR="009501D6">
              <w:t>эксплуатации современного фармацевтического оборудования</w:t>
            </w:r>
            <w:r>
              <w:t xml:space="preserve"> </w:t>
            </w:r>
            <w:r w:rsidRPr="002126AE">
              <w:rPr>
                <w:rFonts w:cstheme="minorBidi"/>
              </w:rPr>
              <w:t xml:space="preserve">с учетом требований надлежащей производственной практики.  </w:t>
            </w:r>
          </w:p>
          <w:p w:rsidR="009501D6" w:rsidRPr="000A5F0A" w:rsidRDefault="002126AE" w:rsidP="009501D6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hanging="24"/>
              <w:jc w:val="both"/>
            </w:pPr>
            <w:r>
              <w:rPr>
                <w:rFonts w:cstheme="minorBidi"/>
              </w:rPr>
              <w:t xml:space="preserve">Интерпретирует результаты </w:t>
            </w:r>
            <w:r w:rsidRPr="002126AE">
              <w:rPr>
                <w:rFonts w:cstheme="minorBidi"/>
              </w:rPr>
              <w:t>анализа</w:t>
            </w:r>
            <w:r w:rsidR="009501D6">
              <w:rPr>
                <w:rFonts w:cstheme="minorBidi"/>
              </w:rPr>
              <w:t xml:space="preserve"> фармацевтической продукции с учетом средств</w:t>
            </w:r>
            <w:r w:rsidR="009501D6" w:rsidRPr="009501D6">
              <w:rPr>
                <w:rFonts w:cstheme="minorBidi"/>
              </w:rPr>
              <w:t xml:space="preserve"> контроля</w:t>
            </w:r>
            <w:r w:rsidR="009501D6">
              <w:rPr>
                <w:rFonts w:cstheme="minorBidi"/>
              </w:rPr>
              <w:t xml:space="preserve"> </w:t>
            </w:r>
            <w:r w:rsidR="009501D6" w:rsidRPr="009501D6">
              <w:rPr>
                <w:rFonts w:cstheme="minorBidi"/>
              </w:rPr>
              <w:t>качества выпускаемой продукции</w:t>
            </w:r>
          </w:p>
          <w:p w:rsidR="00A074DF" w:rsidRPr="000A5F0A" w:rsidRDefault="00A074DF" w:rsidP="009501D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4"/>
              <w:jc w:val="both"/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390FA4" w:rsidP="00DE785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C352B5" w:rsidRDefault="00390FA4" w:rsidP="00DE785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4C22E5" w:rsidRDefault="004C22E5" w:rsidP="003A0740">
            <w:r w:rsidRPr="004C22E5">
              <w:t>9</w:t>
            </w:r>
            <w:r w:rsidR="003A0740" w:rsidRPr="004C22E5">
              <w:t xml:space="preserve"> семестр</w:t>
            </w:r>
          </w:p>
        </w:tc>
        <w:tc>
          <w:tcPr>
            <w:tcW w:w="1130" w:type="dxa"/>
          </w:tcPr>
          <w:p w:rsidR="003A0740" w:rsidRPr="004C22E5" w:rsidRDefault="003A0740" w:rsidP="003A0740">
            <w:pPr>
              <w:ind w:left="28"/>
              <w:jc w:val="center"/>
            </w:pPr>
            <w:r w:rsidRPr="004C22E5">
              <w:t>зачет</w:t>
            </w:r>
          </w:p>
        </w:tc>
        <w:tc>
          <w:tcPr>
            <w:tcW w:w="833" w:type="dxa"/>
          </w:tcPr>
          <w:p w:rsidR="003A0740" w:rsidRPr="004C22E5" w:rsidRDefault="004C22E5" w:rsidP="003A0740">
            <w:pPr>
              <w:ind w:left="28"/>
              <w:jc w:val="center"/>
            </w:pPr>
            <w:r w:rsidRPr="004C22E5"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4C22E5" w:rsidRDefault="004C22E5" w:rsidP="003A0740">
            <w:pPr>
              <w:ind w:left="28"/>
              <w:jc w:val="center"/>
            </w:pPr>
            <w:r w:rsidRPr="004C22E5"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4C22E5" w:rsidRDefault="004C22E5" w:rsidP="003A0740">
            <w:pPr>
              <w:ind w:left="28"/>
              <w:jc w:val="center"/>
            </w:pPr>
            <w:r w:rsidRPr="004C22E5"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4C22E5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4C22E5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4C22E5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4C22E5" w:rsidRDefault="004C22E5" w:rsidP="003A0740">
            <w:pPr>
              <w:ind w:left="28"/>
              <w:jc w:val="center"/>
            </w:pPr>
            <w:r w:rsidRPr="004C22E5">
              <w:t>38</w:t>
            </w:r>
          </w:p>
        </w:tc>
        <w:tc>
          <w:tcPr>
            <w:tcW w:w="837" w:type="dxa"/>
          </w:tcPr>
          <w:p w:rsidR="003A0740" w:rsidRPr="004C22E5" w:rsidRDefault="003A0740" w:rsidP="003A0740">
            <w:pPr>
              <w:ind w:left="28"/>
              <w:jc w:val="center"/>
            </w:pPr>
          </w:p>
        </w:tc>
      </w:tr>
      <w:tr w:rsidR="004C22E5" w:rsidRPr="00B02E88" w:rsidTr="00DE785A">
        <w:trPr>
          <w:cantSplit/>
          <w:trHeight w:val="227"/>
        </w:trPr>
        <w:tc>
          <w:tcPr>
            <w:tcW w:w="1943" w:type="dxa"/>
          </w:tcPr>
          <w:p w:rsidR="004C22E5" w:rsidRPr="004C22E5" w:rsidRDefault="004C22E5" w:rsidP="004C22E5">
            <w:pPr>
              <w:jc w:val="right"/>
            </w:pPr>
            <w:r w:rsidRPr="004C22E5">
              <w:t>Всего:</w:t>
            </w:r>
          </w:p>
        </w:tc>
        <w:tc>
          <w:tcPr>
            <w:tcW w:w="1130" w:type="dxa"/>
          </w:tcPr>
          <w:p w:rsidR="004C22E5" w:rsidRPr="004C22E5" w:rsidRDefault="004C22E5" w:rsidP="004C22E5">
            <w:pPr>
              <w:ind w:left="28"/>
              <w:jc w:val="center"/>
            </w:pPr>
          </w:p>
        </w:tc>
        <w:tc>
          <w:tcPr>
            <w:tcW w:w="833" w:type="dxa"/>
          </w:tcPr>
          <w:p w:rsidR="004C22E5" w:rsidRPr="004C22E5" w:rsidRDefault="004C22E5" w:rsidP="004C22E5">
            <w:pPr>
              <w:ind w:left="28"/>
              <w:jc w:val="center"/>
            </w:pPr>
            <w:r w:rsidRPr="004C22E5">
              <w:t>72</w:t>
            </w:r>
          </w:p>
        </w:tc>
        <w:tc>
          <w:tcPr>
            <w:tcW w:w="834" w:type="dxa"/>
            <w:shd w:val="clear" w:color="auto" w:fill="auto"/>
          </w:tcPr>
          <w:p w:rsidR="004C22E5" w:rsidRPr="004C22E5" w:rsidRDefault="004C22E5" w:rsidP="004C22E5">
            <w:pPr>
              <w:ind w:left="28"/>
              <w:jc w:val="center"/>
            </w:pPr>
            <w:r w:rsidRPr="004C22E5">
              <w:t>17</w:t>
            </w:r>
          </w:p>
        </w:tc>
        <w:tc>
          <w:tcPr>
            <w:tcW w:w="834" w:type="dxa"/>
            <w:shd w:val="clear" w:color="auto" w:fill="auto"/>
          </w:tcPr>
          <w:p w:rsidR="004C22E5" w:rsidRPr="004C22E5" w:rsidRDefault="004C22E5" w:rsidP="004C22E5">
            <w:pPr>
              <w:ind w:left="28"/>
              <w:jc w:val="center"/>
            </w:pPr>
            <w:r w:rsidRPr="004C22E5">
              <w:t>17</w:t>
            </w:r>
          </w:p>
        </w:tc>
        <w:tc>
          <w:tcPr>
            <w:tcW w:w="834" w:type="dxa"/>
            <w:shd w:val="clear" w:color="auto" w:fill="auto"/>
          </w:tcPr>
          <w:p w:rsidR="004C22E5" w:rsidRPr="004C22E5" w:rsidRDefault="004C22E5" w:rsidP="004C22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C22E5" w:rsidRPr="004C22E5" w:rsidRDefault="004C22E5" w:rsidP="004C22E5">
            <w:pPr>
              <w:ind w:left="28"/>
              <w:jc w:val="center"/>
            </w:pPr>
          </w:p>
        </w:tc>
        <w:tc>
          <w:tcPr>
            <w:tcW w:w="834" w:type="dxa"/>
          </w:tcPr>
          <w:p w:rsidR="004C22E5" w:rsidRPr="004C22E5" w:rsidRDefault="004C22E5" w:rsidP="004C22E5">
            <w:pPr>
              <w:ind w:left="28"/>
              <w:jc w:val="center"/>
            </w:pPr>
          </w:p>
        </w:tc>
        <w:tc>
          <w:tcPr>
            <w:tcW w:w="834" w:type="dxa"/>
          </w:tcPr>
          <w:p w:rsidR="004C22E5" w:rsidRPr="004C22E5" w:rsidRDefault="004C22E5" w:rsidP="004C22E5">
            <w:pPr>
              <w:ind w:left="28"/>
              <w:jc w:val="center"/>
            </w:pPr>
            <w:r w:rsidRPr="004C22E5">
              <w:t>38</w:t>
            </w:r>
          </w:p>
        </w:tc>
        <w:tc>
          <w:tcPr>
            <w:tcW w:w="837" w:type="dxa"/>
          </w:tcPr>
          <w:p w:rsidR="004C22E5" w:rsidRPr="004C22E5" w:rsidRDefault="004C22E5" w:rsidP="004C22E5">
            <w:pPr>
              <w:ind w:left="28"/>
              <w:jc w:val="center"/>
            </w:pP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200F0E" w:rsidRDefault="00760A4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D955CB" w:rsidRPr="00200F0E">
              <w:rPr>
                <w:b/>
              </w:rPr>
              <w:t xml:space="preserve"> семестр</w:t>
            </w:r>
          </w:p>
        </w:tc>
      </w:tr>
      <w:tr w:rsidR="0095381F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95381F" w:rsidRPr="00200F0E" w:rsidRDefault="00200F0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0F0E">
              <w:t>ПК-5</w:t>
            </w:r>
          </w:p>
          <w:p w:rsidR="00200F0E" w:rsidRPr="00A074DF" w:rsidRDefault="00200F0E" w:rsidP="00200F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4DF">
              <w:rPr>
                <w:color w:val="000000"/>
              </w:rPr>
              <w:t>ИД-ПК-5.2</w:t>
            </w:r>
          </w:p>
          <w:p w:rsidR="0095381F" w:rsidRPr="00BD561B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381F" w:rsidRPr="00BD561B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C954D8" w:rsidRPr="00AA2368" w:rsidRDefault="0095381F" w:rsidP="00AA2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2368">
              <w:rPr>
                <w:b/>
              </w:rPr>
              <w:t xml:space="preserve">Тема 1. </w:t>
            </w:r>
            <w:r w:rsidR="00C954D8" w:rsidRPr="00AA2368">
              <w:rPr>
                <w:b/>
                <w:bCs/>
              </w:rPr>
              <w:t>История развития GMP. GMP в России. Роль</w:t>
            </w:r>
          </w:p>
          <w:p w:rsidR="0095381F" w:rsidRPr="00AA2368" w:rsidRDefault="00AA2368" w:rsidP="00AA2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2368">
              <w:rPr>
                <w:b/>
                <w:bCs/>
              </w:rPr>
              <w:t xml:space="preserve">международных стандартов для </w:t>
            </w:r>
            <w:r w:rsidR="00C954D8" w:rsidRPr="00AA2368">
              <w:rPr>
                <w:b/>
                <w:bCs/>
              </w:rPr>
              <w:t>фармацевтической промышленности</w:t>
            </w:r>
          </w:p>
          <w:p w:rsidR="00F846B7" w:rsidRPr="00AA2368" w:rsidRDefault="0095381F" w:rsidP="00AA2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A2368">
              <w:rPr>
                <w:b/>
              </w:rPr>
              <w:t xml:space="preserve">Практическое занятие: </w:t>
            </w:r>
            <w:r w:rsidR="00F846B7" w:rsidRPr="00AA2368">
              <w:t xml:space="preserve">Работа с сайтами Комиссия кодекс </w:t>
            </w:r>
          </w:p>
          <w:p w:rsidR="00F846B7" w:rsidRPr="00AA2368" w:rsidRDefault="00F846B7" w:rsidP="00AA2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A2368">
              <w:t>Алиментариус</w:t>
            </w:r>
            <w:proofErr w:type="spellEnd"/>
            <w:r w:rsidRPr="00AA2368">
              <w:t xml:space="preserve">, ФАО, ВОЗ, ЕМЕА, ИСО. Поиск информации и нормативных документов </w:t>
            </w:r>
          </w:p>
          <w:p w:rsidR="0095381F" w:rsidRPr="00AA2368" w:rsidRDefault="0095381F" w:rsidP="00AA2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A2368">
              <w:rPr>
                <w:b/>
              </w:rPr>
              <w:t>Самостоятельная работа</w:t>
            </w:r>
            <w:r w:rsidRPr="00AA2368">
              <w:t xml:space="preserve">: </w:t>
            </w:r>
            <w:r w:rsidR="00AB17C2" w:rsidRPr="00AA2368">
              <w:t>выполнение домаш</w:t>
            </w:r>
            <w:r w:rsidRPr="00AA2368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200F0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200F0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200F0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200F0E" w:rsidRDefault="00200F0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434A92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C954D8" w:rsidRPr="00AA2368" w:rsidRDefault="0095381F" w:rsidP="00F84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368">
              <w:rPr>
                <w:b/>
              </w:rPr>
              <w:t xml:space="preserve">Тема 2 </w:t>
            </w:r>
            <w:r w:rsidR="00C954D8" w:rsidRPr="00AA2368">
              <w:rPr>
                <w:b/>
              </w:rPr>
              <w:t>Основные</w:t>
            </w:r>
            <w:r w:rsidR="002262E8">
              <w:rPr>
                <w:b/>
              </w:rPr>
              <w:t xml:space="preserve"> </w:t>
            </w:r>
            <w:r w:rsidR="00C954D8" w:rsidRPr="00AA2368">
              <w:rPr>
                <w:b/>
              </w:rPr>
              <w:t>полож</w:t>
            </w:r>
            <w:r w:rsidR="00F846B7" w:rsidRPr="00AA2368">
              <w:rPr>
                <w:b/>
              </w:rPr>
              <w:t xml:space="preserve">ения и требования GMP. Основные </w:t>
            </w:r>
            <w:r w:rsidR="00C954D8" w:rsidRPr="00AA2368">
              <w:rPr>
                <w:b/>
              </w:rPr>
              <w:t>принципы GMP</w:t>
            </w:r>
            <w:r w:rsidR="00653B71">
              <w:rPr>
                <w:b/>
              </w:rPr>
              <w:t>.</w:t>
            </w:r>
          </w:p>
          <w:p w:rsidR="00F846B7" w:rsidRPr="00AA2368" w:rsidRDefault="0095381F" w:rsidP="00F84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A2368">
              <w:rPr>
                <w:b/>
              </w:rPr>
              <w:t xml:space="preserve">Практическое занятие: </w:t>
            </w:r>
            <w:r w:rsidR="00F846B7" w:rsidRPr="00AA2368">
              <w:t>Правила GMP и меры безопасности при работе на фармацевтическом производстве.</w:t>
            </w:r>
          </w:p>
          <w:p w:rsidR="0095381F" w:rsidRPr="00AA2368" w:rsidRDefault="0095381F" w:rsidP="00F84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A2368">
              <w:rPr>
                <w:b/>
              </w:rPr>
              <w:t>Самостоятельная работа</w:t>
            </w:r>
            <w:r w:rsidRPr="00AA2368">
              <w:t xml:space="preserve">: </w:t>
            </w:r>
            <w:r w:rsidR="00AB17C2" w:rsidRPr="00AA2368">
              <w:t>выполнение домаш</w:t>
            </w:r>
            <w:r w:rsidRPr="00AA2368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5381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5381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200F0E" w:rsidRPr="00A06CF3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AA2368" w:rsidRDefault="0095381F" w:rsidP="00D96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368">
              <w:rPr>
                <w:b/>
              </w:rPr>
              <w:t xml:space="preserve">Тема 3. </w:t>
            </w:r>
            <w:r w:rsidR="00F846B7" w:rsidRPr="00AA2368">
              <w:rPr>
                <w:b/>
              </w:rPr>
              <w:t xml:space="preserve">Стандарты </w:t>
            </w:r>
            <w:r w:rsidR="005C55D4">
              <w:rPr>
                <w:b/>
              </w:rPr>
              <w:t>G</w:t>
            </w:r>
            <w:r w:rsidR="005C55D4">
              <w:rPr>
                <w:b/>
                <w:lang w:val="en-US"/>
              </w:rPr>
              <w:t>M</w:t>
            </w:r>
            <w:r w:rsidR="00F846B7" w:rsidRPr="00AA2368">
              <w:rPr>
                <w:b/>
              </w:rPr>
              <w:t xml:space="preserve">P. </w:t>
            </w:r>
            <w:r w:rsidR="001D20D0" w:rsidRPr="00AA2368">
              <w:rPr>
                <w:b/>
              </w:rPr>
              <w:t>Основные требования GMP к производству ЛС.</w:t>
            </w:r>
            <w:r w:rsidR="001D20D0">
              <w:rPr>
                <w:b/>
              </w:rPr>
              <w:t xml:space="preserve"> </w:t>
            </w:r>
            <w:r w:rsidR="00C954D8" w:rsidRPr="00AA2368">
              <w:rPr>
                <w:b/>
              </w:rPr>
              <w:t>Документация фармацевтического предприятия</w:t>
            </w:r>
            <w:r w:rsidRPr="00AA2368">
              <w:rPr>
                <w:b/>
              </w:rPr>
              <w:t>.</w:t>
            </w:r>
          </w:p>
          <w:p w:rsidR="00D9697D" w:rsidRPr="00AA2368" w:rsidRDefault="0095381F" w:rsidP="00D96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A2368">
              <w:rPr>
                <w:b/>
              </w:rPr>
              <w:t xml:space="preserve">Практическое занятие: </w:t>
            </w:r>
            <w:r w:rsidR="00D9697D" w:rsidRPr="00AA2368">
              <w:t>Этапы жизненного цикла</w:t>
            </w:r>
            <w:r w:rsidR="00760A4E" w:rsidRPr="00AA2368">
              <w:t xml:space="preserve"> </w:t>
            </w:r>
            <w:r w:rsidR="00D9697D" w:rsidRPr="00AA2368">
              <w:t>лекарственных средств.</w:t>
            </w:r>
            <w:r w:rsidR="001D20D0" w:rsidRPr="00AA2368">
              <w:t xml:space="preserve"> Система документации на фармацевтическом предприятии. Промышленный Регламент</w:t>
            </w:r>
          </w:p>
          <w:p w:rsidR="0095381F" w:rsidRPr="00AA2368" w:rsidRDefault="0095381F" w:rsidP="00D96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A2368">
              <w:rPr>
                <w:b/>
              </w:rPr>
              <w:t>Самостоятельная работа:</w:t>
            </w:r>
            <w:r w:rsidRPr="00AA2368">
              <w:t xml:space="preserve"> </w:t>
            </w:r>
            <w:r w:rsidR="00AB17C2" w:rsidRPr="00AA2368">
              <w:t>выполнение домаш</w:t>
            </w:r>
            <w:r w:rsidRPr="00AA2368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1D20D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1D20D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200F0E" w:rsidRDefault="001D20D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434A92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954D8" w:rsidRPr="00AA2368" w:rsidRDefault="001D20D0" w:rsidP="007B1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4</w:t>
            </w:r>
            <w:r w:rsidR="0095381F" w:rsidRPr="00AA2368">
              <w:rPr>
                <w:b/>
              </w:rPr>
              <w:t xml:space="preserve"> </w:t>
            </w:r>
            <w:r w:rsidR="00C954D8" w:rsidRPr="00AA2368">
              <w:rPr>
                <w:b/>
              </w:rPr>
              <w:t xml:space="preserve">Проведение </w:t>
            </w:r>
            <w:proofErr w:type="spellStart"/>
            <w:r w:rsidR="00C954D8" w:rsidRPr="00AA2368">
              <w:rPr>
                <w:b/>
              </w:rPr>
              <w:t>валидации</w:t>
            </w:r>
            <w:proofErr w:type="spellEnd"/>
            <w:r w:rsidR="00C954D8" w:rsidRPr="00AA2368">
              <w:rPr>
                <w:b/>
              </w:rPr>
              <w:t xml:space="preserve"> производства ЛС </w:t>
            </w:r>
            <w:proofErr w:type="spellStart"/>
            <w:r w:rsidR="00C954D8" w:rsidRPr="00AA2368">
              <w:rPr>
                <w:b/>
              </w:rPr>
              <w:t>насоответствие</w:t>
            </w:r>
            <w:proofErr w:type="spellEnd"/>
            <w:r w:rsidR="00C954D8" w:rsidRPr="00AA2368">
              <w:rPr>
                <w:b/>
              </w:rPr>
              <w:t xml:space="preserve"> GMP.</w:t>
            </w:r>
          </w:p>
          <w:p w:rsidR="007B1CA0" w:rsidRPr="007B1CA0" w:rsidRDefault="0095381F" w:rsidP="007B1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B1CA0">
              <w:rPr>
                <w:b/>
              </w:rPr>
              <w:t xml:space="preserve">Практическое занятие: </w:t>
            </w:r>
            <w:r w:rsidR="007B1CA0">
              <w:t xml:space="preserve">Современное состояние и </w:t>
            </w:r>
            <w:r w:rsidR="007B1CA0" w:rsidRPr="007B1CA0">
              <w:t xml:space="preserve">задачи контроля качества при внутриаптечном </w:t>
            </w:r>
            <w:r w:rsidR="007B1CA0">
              <w:t xml:space="preserve">производстве </w:t>
            </w:r>
            <w:r w:rsidR="007B1CA0" w:rsidRPr="007B1CA0">
              <w:lastRenderedPageBreak/>
              <w:t>лекарственных средств.</w:t>
            </w:r>
          </w:p>
          <w:p w:rsidR="0095381F" w:rsidRPr="00AA2368" w:rsidRDefault="0095381F" w:rsidP="007B1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7B1CA0">
              <w:rPr>
                <w:b/>
              </w:rPr>
              <w:t>Самостоятельная работа:</w:t>
            </w:r>
            <w:r w:rsidRPr="007B1CA0">
              <w:t xml:space="preserve"> выполнение</w:t>
            </w:r>
            <w:r w:rsidR="00F846B7" w:rsidRPr="007B1CA0">
              <w:t xml:space="preserve"> </w:t>
            </w:r>
            <w:r w:rsidR="00AB17C2" w:rsidRPr="007B1CA0">
              <w:t>домашнего</w:t>
            </w:r>
            <w:r w:rsidRPr="007B1CA0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A06CF3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53B71" w:rsidRDefault="001D20D0" w:rsidP="0065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5</w:t>
            </w:r>
            <w:r w:rsidR="0095381F" w:rsidRPr="00AA2368">
              <w:rPr>
                <w:b/>
              </w:rPr>
              <w:t xml:space="preserve"> </w:t>
            </w:r>
            <w:r w:rsidR="00653B71" w:rsidRPr="00653B71">
              <w:rPr>
                <w:b/>
              </w:rPr>
              <w:t xml:space="preserve">Система GLP-GCP на производстве лекарственных веществ. </w:t>
            </w:r>
          </w:p>
          <w:p w:rsidR="00653B71" w:rsidRPr="00653B71" w:rsidRDefault="0095381F" w:rsidP="0065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A2368">
              <w:rPr>
                <w:b/>
              </w:rPr>
              <w:t xml:space="preserve">Практическое занятие: </w:t>
            </w:r>
            <w:r w:rsidR="00653B71" w:rsidRPr="00653B71">
              <w:t>Правила GLP и GCP при производстве и контроле качества лекарственных препаратов и их субстанций.</w:t>
            </w:r>
          </w:p>
          <w:p w:rsidR="0095381F" w:rsidRPr="00AA2368" w:rsidRDefault="0095381F" w:rsidP="0065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A2368">
              <w:rPr>
                <w:b/>
              </w:rPr>
              <w:t xml:space="preserve">Самостоятельная работа: </w:t>
            </w:r>
            <w:r w:rsidRPr="00AA2368">
              <w:t>выполнение</w:t>
            </w:r>
            <w:r w:rsidR="00F846B7" w:rsidRPr="00AA2368">
              <w:t xml:space="preserve"> </w:t>
            </w:r>
            <w:r w:rsidR="00AB17C2" w:rsidRPr="00AA2368">
              <w:t>домашнего</w:t>
            </w:r>
            <w:r w:rsidRPr="00AA2368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A06CF3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53B71" w:rsidRPr="00653B71" w:rsidRDefault="001D20D0" w:rsidP="00653B71">
            <w:pPr>
              <w:jc w:val="both"/>
              <w:rPr>
                <w:b/>
              </w:rPr>
            </w:pPr>
            <w:r>
              <w:rPr>
                <w:b/>
              </w:rPr>
              <w:t>Тема 6</w:t>
            </w:r>
            <w:r w:rsidR="0095381F" w:rsidRPr="00653B71">
              <w:rPr>
                <w:b/>
              </w:rPr>
              <w:t xml:space="preserve"> </w:t>
            </w:r>
            <w:r w:rsidR="00653B71" w:rsidRPr="00653B71">
              <w:rPr>
                <w:b/>
              </w:rPr>
              <w:t>Внутренняя инспекция (</w:t>
            </w:r>
            <w:proofErr w:type="spellStart"/>
            <w:r w:rsidR="00653B71" w:rsidRPr="00653B71">
              <w:rPr>
                <w:b/>
              </w:rPr>
              <w:t>самоинспекция</w:t>
            </w:r>
            <w:proofErr w:type="spellEnd"/>
            <w:r w:rsidR="00653B71" w:rsidRPr="00653B71">
              <w:rPr>
                <w:b/>
              </w:rPr>
              <w:t>). Организация контроля качества на всех этапах процесса производства лекарственных препаратов</w:t>
            </w:r>
          </w:p>
          <w:p w:rsidR="00653B71" w:rsidRPr="00653B71" w:rsidRDefault="0095381F" w:rsidP="0065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53B71">
              <w:rPr>
                <w:b/>
              </w:rPr>
              <w:t xml:space="preserve">Практическое занятие: </w:t>
            </w:r>
            <w:r w:rsidR="00653B71" w:rsidRPr="00653B71">
              <w:t>Современные требования к производству лекарственных средств на фармацевтических</w:t>
            </w:r>
          </w:p>
          <w:p w:rsidR="00653B71" w:rsidRPr="00653B71" w:rsidRDefault="00B6193A" w:rsidP="0065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="00653B71" w:rsidRPr="00653B71">
              <w:t>редприятиях</w:t>
            </w:r>
            <w:r w:rsidR="00653B71">
              <w:t>.</w:t>
            </w:r>
          </w:p>
          <w:p w:rsidR="0095381F" w:rsidRPr="00653B71" w:rsidRDefault="0095381F" w:rsidP="00AA2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53B71">
              <w:rPr>
                <w:b/>
              </w:rPr>
              <w:t xml:space="preserve">Самостоятельная работа: </w:t>
            </w:r>
            <w:r w:rsidRPr="00653B71">
              <w:t>выполнение</w:t>
            </w:r>
            <w:r w:rsidR="00F846B7" w:rsidRPr="00653B71">
              <w:t xml:space="preserve"> </w:t>
            </w:r>
            <w:r w:rsidR="00AB17C2" w:rsidRPr="00653B71">
              <w:t>домашнего</w:t>
            </w:r>
            <w:r w:rsidRPr="00653B71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A06CF3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53B71" w:rsidRPr="00AA2368" w:rsidRDefault="001D20D0" w:rsidP="0065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7</w:t>
            </w:r>
            <w:r w:rsidR="0095381F" w:rsidRPr="00AA2368">
              <w:rPr>
                <w:b/>
              </w:rPr>
              <w:t xml:space="preserve"> </w:t>
            </w:r>
            <w:r w:rsidR="00653B71" w:rsidRPr="00AA2368">
              <w:rPr>
                <w:b/>
              </w:rPr>
              <w:t>Концепция надлежащих практик в фармации –</w:t>
            </w:r>
          </w:p>
          <w:p w:rsidR="00653B71" w:rsidRPr="00AA2368" w:rsidRDefault="00653B71" w:rsidP="0065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AA2368">
              <w:rPr>
                <w:b/>
              </w:rPr>
              <w:t>GхP</w:t>
            </w:r>
            <w:proofErr w:type="spellEnd"/>
            <w:r w:rsidRPr="00AA2368">
              <w:rPr>
                <w:b/>
              </w:rPr>
              <w:t>.</w:t>
            </w:r>
          </w:p>
          <w:p w:rsidR="0095381F" w:rsidRPr="00AA2368" w:rsidRDefault="0095381F" w:rsidP="00751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A2368">
              <w:rPr>
                <w:b/>
              </w:rPr>
              <w:t xml:space="preserve">Практическое занятие: </w:t>
            </w:r>
            <w:r w:rsidR="00751819" w:rsidRPr="00AA2368">
              <w:t xml:space="preserve">Основные принципы системы качества, </w:t>
            </w:r>
            <w:r w:rsidR="00434F62">
              <w:t xml:space="preserve">основанные на принципах </w:t>
            </w:r>
            <w:proofErr w:type="spellStart"/>
            <w:r w:rsidR="00434F62" w:rsidRPr="00434F62">
              <w:t>GхP</w:t>
            </w:r>
            <w:proofErr w:type="spellEnd"/>
          </w:p>
          <w:p w:rsidR="0095381F" w:rsidRPr="00AA2368" w:rsidRDefault="0095381F" w:rsidP="00751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A2368">
              <w:rPr>
                <w:b/>
              </w:rPr>
              <w:t xml:space="preserve">Самостоятельная работа: </w:t>
            </w:r>
            <w:r w:rsidRPr="00AA2368">
              <w:t>выполнение</w:t>
            </w:r>
            <w:r w:rsidR="00F846B7" w:rsidRPr="00AA2368">
              <w:t xml:space="preserve"> </w:t>
            </w:r>
            <w:r w:rsidR="00AB17C2" w:rsidRPr="00AA2368">
              <w:t>домашнего</w:t>
            </w:r>
            <w:r w:rsidRPr="00AA2368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200F0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00F0E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95381F" w:rsidRPr="00434A92" w:rsidRDefault="00200F0E" w:rsidP="00200F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3A0740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BD561B" w:rsidRDefault="003A0740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FC130D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BD561B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200F0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200F0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200F0E" w:rsidRDefault="00200F0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0F0E">
              <w:rPr>
                <w:b/>
              </w:rPr>
              <w:t>38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646715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42286D" w:rsidP="0042286D">
            <w:pPr>
              <w:rPr>
                <w:bCs/>
              </w:rPr>
            </w:pPr>
            <w:r w:rsidRPr="005C55D4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5D4" w:rsidRDefault="005C55D4" w:rsidP="005C55D4">
            <w:pPr>
              <w:jc w:val="both"/>
            </w:pPr>
            <w:r>
              <w:t>История развития GMP. GMP в России. Роль</w:t>
            </w:r>
          </w:p>
          <w:p w:rsidR="0042286D" w:rsidRPr="005C55D4" w:rsidRDefault="005C55D4" w:rsidP="005C55D4">
            <w:pPr>
              <w:jc w:val="both"/>
            </w:pPr>
            <w:r>
              <w:t>международных стандартов для фармацевтической промышленности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1E85" w:rsidRDefault="00751E85" w:rsidP="00751E85">
            <w:pPr>
              <w:jc w:val="both"/>
            </w:pPr>
            <w:r>
              <w:t>История развития GMP. GMP в России. Роль международных стандартов для фармацевтической</w:t>
            </w:r>
          </w:p>
          <w:p w:rsidR="00751E85" w:rsidRDefault="00751E85" w:rsidP="00751E85">
            <w:pPr>
              <w:jc w:val="both"/>
            </w:pPr>
            <w:r>
              <w:t>промышленности.</w:t>
            </w:r>
          </w:p>
          <w:p w:rsidR="00751E85" w:rsidRDefault="00751E85" w:rsidP="00751E85">
            <w:pPr>
              <w:jc w:val="both"/>
            </w:pPr>
            <w:r>
              <w:t>Требования к фармацевтическому производству. GMP и</w:t>
            </w:r>
          </w:p>
          <w:p w:rsidR="0042286D" w:rsidRPr="00751E85" w:rsidRDefault="00751E85" w:rsidP="00751E85">
            <w:pPr>
              <w:jc w:val="both"/>
            </w:pPr>
            <w:r>
              <w:t>система лицензирования производства ЛС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42286D" w:rsidP="0042286D">
            <w:pPr>
              <w:rPr>
                <w:bCs/>
              </w:rPr>
            </w:pPr>
            <w:r w:rsidRPr="005C55D4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5C55D4" w:rsidP="005C55D4">
            <w:pPr>
              <w:jc w:val="both"/>
            </w:pPr>
            <w:r>
              <w:t>Основные положения и требов</w:t>
            </w:r>
            <w:r w:rsidR="00945895">
              <w:t>ания GMP. Основные принципы GMP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0D0" w:rsidRDefault="001D20D0" w:rsidP="001D20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Основные принципы GMP.1. Управление персоналом. 2. Персонал. 3. Помещения и оборудование. 4. Документация. 5. Производство. 6. Контроль качества. 7.</w:t>
            </w:r>
          </w:p>
          <w:p w:rsidR="0042286D" w:rsidRPr="001D20D0" w:rsidRDefault="001D20D0" w:rsidP="001D20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Работы по контракту. 8. Рекламации отзыва продукции. 9. </w:t>
            </w:r>
            <w:proofErr w:type="spellStart"/>
            <w:r>
              <w:t>Самоинспекции</w:t>
            </w:r>
            <w:proofErr w:type="spellEnd"/>
            <w:r>
              <w:t>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42286D" w:rsidP="0042286D">
            <w:pPr>
              <w:rPr>
                <w:bCs/>
              </w:rPr>
            </w:pPr>
            <w:r w:rsidRPr="005C55D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BD561B" w:rsidRDefault="000D178C" w:rsidP="005C55D4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0D178C">
              <w:t>Стандарты GMP. Основные требования GMP к производству ЛС. Документаци</w:t>
            </w:r>
            <w:r w:rsidR="00945895">
              <w:t>я фармацевтического предприятия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0D0" w:rsidRDefault="001D20D0" w:rsidP="001D20D0">
            <w:pPr>
              <w:jc w:val="both"/>
            </w:pPr>
            <w:r>
              <w:t xml:space="preserve">Виды документов. </w:t>
            </w:r>
            <w:r w:rsidR="0021623D">
              <w:t xml:space="preserve">Спецификация </w:t>
            </w:r>
            <w:r>
              <w:t>(</w:t>
            </w:r>
            <w:proofErr w:type="spellStart"/>
            <w:r>
              <w:t>specification</w:t>
            </w:r>
            <w:proofErr w:type="spellEnd"/>
            <w:r>
              <w:t xml:space="preserve">): документ, </w:t>
            </w:r>
            <w:r w:rsidR="0021623D">
              <w:t xml:space="preserve">содержащий требования к </w:t>
            </w:r>
            <w:r>
              <w:t xml:space="preserve">материалам и продуктам, используемым или получаемым при производстве, </w:t>
            </w:r>
            <w:r w:rsidR="0021623D">
              <w:t xml:space="preserve">являющийся основой для </w:t>
            </w:r>
            <w:r>
              <w:t>оценки качества лекарственных средств.</w:t>
            </w:r>
          </w:p>
          <w:p w:rsidR="001D20D0" w:rsidRPr="001D20D0" w:rsidRDefault="001D20D0" w:rsidP="001D20D0">
            <w:pPr>
              <w:jc w:val="both"/>
              <w:rPr>
                <w:lang w:val="en-US"/>
              </w:rPr>
            </w:pPr>
            <w:r>
              <w:t xml:space="preserve">Промышленный регламент, технологическая инструкция и инструкция по упаковке. </w:t>
            </w:r>
            <w:r>
              <w:rPr>
                <w:lang w:val="en-US"/>
              </w:rPr>
              <w:t>(manufacturing formulae,</w:t>
            </w:r>
            <w:r w:rsidRPr="001D20D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processing and packaging</w:t>
            </w:r>
            <w:r w:rsidRPr="001D20D0">
              <w:rPr>
                <w:lang w:val="en-US"/>
              </w:rPr>
              <w:t xml:space="preserve"> instructions): </w:t>
            </w:r>
            <w:r>
              <w:t>документы</w:t>
            </w:r>
            <w:r>
              <w:rPr>
                <w:lang w:val="en-US"/>
              </w:rPr>
              <w:t>,</w:t>
            </w:r>
            <w:r w:rsidRPr="001D20D0">
              <w:rPr>
                <w:lang w:val="en-US"/>
              </w:rPr>
              <w:t xml:space="preserve"> </w:t>
            </w:r>
            <w:r>
              <w:t>определяющие</w:t>
            </w:r>
            <w:r w:rsidRPr="001D20D0">
              <w:rPr>
                <w:lang w:val="en-US"/>
              </w:rPr>
              <w:t xml:space="preserve"> </w:t>
            </w:r>
            <w:r>
              <w:t>все</w:t>
            </w:r>
            <w:r w:rsidRPr="001D20D0">
              <w:rPr>
                <w:lang w:val="en-US"/>
              </w:rPr>
              <w:t xml:space="preserve"> </w:t>
            </w:r>
            <w:r>
              <w:t>используемые</w:t>
            </w:r>
            <w:r w:rsidRPr="001D20D0">
              <w:rPr>
                <w:lang w:val="en-US"/>
              </w:rPr>
              <w:t xml:space="preserve"> </w:t>
            </w:r>
            <w:r>
              <w:t>исходные</w:t>
            </w:r>
          </w:p>
          <w:p w:rsidR="001D20D0" w:rsidRDefault="0021623D" w:rsidP="001D20D0">
            <w:pPr>
              <w:jc w:val="both"/>
            </w:pPr>
            <w:r>
              <w:t>материалы и операции по производству и упаковке продукции. Инструкция, методика, процедура (</w:t>
            </w:r>
            <w:proofErr w:type="spellStart"/>
            <w:r>
              <w:t>procedure</w:t>
            </w:r>
            <w:proofErr w:type="spellEnd"/>
            <w:r>
              <w:t xml:space="preserve">): документ, содержащий указания по выполнению отдельных видов операций (например, по очистке, переодеванию, контролю </w:t>
            </w:r>
            <w:r w:rsidR="001D20D0">
              <w:t>окружающей среды,</w:t>
            </w:r>
          </w:p>
          <w:p w:rsidR="001D20D0" w:rsidRDefault="0021623D" w:rsidP="001D20D0">
            <w:pPr>
              <w:jc w:val="both"/>
            </w:pPr>
            <w:r>
              <w:t>отбору проб, проведению испытаний, эксплуатации оборудования). Протокол на серию (</w:t>
            </w:r>
            <w:proofErr w:type="spellStart"/>
            <w:r>
              <w:t>record</w:t>
            </w:r>
            <w:proofErr w:type="spellEnd"/>
            <w:r>
              <w:t xml:space="preserve">): документ, отражающий процесс производства каждой серии продукции, в </w:t>
            </w:r>
            <w:proofErr w:type="spellStart"/>
            <w:r>
              <w:t>т.ч</w:t>
            </w:r>
            <w:proofErr w:type="spellEnd"/>
            <w:r>
              <w:t xml:space="preserve">. разрешение на ее реализацию, и все факторы, влияющие на качество готовой </w:t>
            </w:r>
            <w:r w:rsidR="001D20D0">
              <w:t>продукции.</w:t>
            </w:r>
          </w:p>
          <w:p w:rsidR="0042286D" w:rsidRPr="001D20D0" w:rsidRDefault="0021623D" w:rsidP="001D20D0">
            <w:pPr>
              <w:jc w:val="both"/>
            </w:pPr>
            <w:r>
              <w:t xml:space="preserve">Спецификация на сырье, упаковочный материал, </w:t>
            </w:r>
            <w:r w:rsidR="001D20D0">
              <w:t>готовый продукт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42286D" w:rsidP="0042286D">
            <w:pPr>
              <w:rPr>
                <w:bCs/>
              </w:rPr>
            </w:pPr>
            <w:r w:rsidRPr="005C55D4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78C" w:rsidRDefault="000D178C" w:rsidP="000D178C">
            <w:pPr>
              <w:tabs>
                <w:tab w:val="left" w:pos="2579"/>
              </w:tabs>
              <w:jc w:val="both"/>
            </w:pPr>
            <w:r>
              <w:t xml:space="preserve">Проведение </w:t>
            </w:r>
            <w:proofErr w:type="spellStart"/>
            <w:r>
              <w:t>валидации</w:t>
            </w:r>
            <w:proofErr w:type="spellEnd"/>
            <w:r>
              <w:t xml:space="preserve"> про</w:t>
            </w:r>
            <w:r w:rsidR="00945895">
              <w:t>изводства ЛС на</w:t>
            </w:r>
            <w:r w:rsidR="008025CB">
              <w:t xml:space="preserve"> </w:t>
            </w:r>
            <w:r w:rsidR="00945895">
              <w:t>соответствие GMP</w:t>
            </w:r>
          </w:p>
          <w:p w:rsidR="0042286D" w:rsidRPr="00BD561B" w:rsidRDefault="0042286D" w:rsidP="000D178C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5CB" w:rsidRDefault="00B6193A" w:rsidP="00B6193A">
            <w:pPr>
              <w:jc w:val="both"/>
            </w:pPr>
            <w:r>
              <w:t xml:space="preserve">Основные термины и определения. Объекты </w:t>
            </w:r>
            <w:proofErr w:type="spellStart"/>
            <w:r>
              <w:t>валидации</w:t>
            </w:r>
            <w:proofErr w:type="spellEnd"/>
            <w:r>
              <w:t xml:space="preserve">. Документы. Виды </w:t>
            </w:r>
            <w:proofErr w:type="spellStart"/>
            <w:r>
              <w:t>валидации</w:t>
            </w:r>
            <w:proofErr w:type="spellEnd"/>
            <w:r>
              <w:t xml:space="preserve">. </w:t>
            </w:r>
            <w:proofErr w:type="spellStart"/>
            <w:r w:rsidR="008025CB">
              <w:t>Валидации</w:t>
            </w:r>
            <w:proofErr w:type="spellEnd"/>
            <w:r w:rsidR="008025CB">
              <w:t xml:space="preserve"> подлежат: технологические процессы; аналитические методы; процессы очистки оборудования; коммуникаций; процессы санитарной обработки помещений; технологическое и лабораторное</w:t>
            </w:r>
          </w:p>
          <w:p w:rsidR="008025CB" w:rsidRDefault="008025CB" w:rsidP="008025CB">
            <w:pPr>
              <w:jc w:val="both"/>
            </w:pPr>
            <w:r>
              <w:t>оборудование; инженерные системы; непосредственно</w:t>
            </w:r>
          </w:p>
          <w:p w:rsidR="008025CB" w:rsidRDefault="008025CB" w:rsidP="008025CB">
            <w:pPr>
              <w:jc w:val="both"/>
            </w:pPr>
            <w:r>
              <w:t>влияющие на качество полупродукта и готового продукта (обеспечение чистым воздухом, водой, паром, инертным газом, сжатым воздухом).</w:t>
            </w:r>
          </w:p>
          <w:p w:rsidR="008025CB" w:rsidRDefault="008025CB" w:rsidP="008025CB">
            <w:pPr>
              <w:jc w:val="both"/>
            </w:pPr>
            <w:r>
              <w:t>"Чистые" помещения и зоны, "холодные" комнаты; компьютерные системы, связанные с процессом и контролем производства.</w:t>
            </w:r>
          </w:p>
          <w:p w:rsidR="0042286D" w:rsidRPr="008025CB" w:rsidRDefault="008025CB" w:rsidP="008025CB">
            <w:pPr>
              <w:jc w:val="both"/>
            </w:pPr>
            <w:r>
              <w:t>Рекламация и отзыв продукции. Претензии и рекламации. Тип рекламации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B810AC" w:rsidP="0042286D">
            <w:pPr>
              <w:rPr>
                <w:bCs/>
              </w:rPr>
            </w:pPr>
            <w: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BD561B" w:rsidRDefault="005C55D4" w:rsidP="005C55D4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Сис</w:t>
            </w:r>
            <w:r w:rsidR="006D0E96">
              <w:t>тема GLP</w:t>
            </w:r>
            <w:r>
              <w:t xml:space="preserve"> на производстве лекарственных веществ.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2A0F8B" w:rsidRDefault="002A0F8B" w:rsidP="002A0F8B">
            <w:pPr>
              <w:jc w:val="both"/>
            </w:pPr>
            <w:r>
              <w:t xml:space="preserve">Единая система GLP-GCP и GMP для производства и контроля качества лекарственных веществ применительно к препаратам, полученным биотехнологическими методами. Правила GLP и GCP при производстве и контроле качества лекарственных </w:t>
            </w:r>
            <w:r>
              <w:lastRenderedPageBreak/>
              <w:t>препаратов и их субстанций. Международная организация по сертификации и удостоверению качества лекарств.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B810AC" w:rsidP="0042286D">
            <w: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93A" w:rsidRPr="00B6193A" w:rsidRDefault="00B6193A" w:rsidP="00B6193A">
            <w:pPr>
              <w:jc w:val="both"/>
            </w:pPr>
            <w:r w:rsidRPr="00B6193A">
              <w:t>Внутренняя инспекция (</w:t>
            </w:r>
            <w:proofErr w:type="spellStart"/>
            <w:r w:rsidRPr="00B6193A">
              <w:t>самоинспекция</w:t>
            </w:r>
            <w:proofErr w:type="spellEnd"/>
            <w:r w:rsidRPr="00B6193A">
              <w:t>). Организация контроля качества на всех этапах процесса производства лекарственных препаратов</w:t>
            </w:r>
          </w:p>
          <w:p w:rsidR="0042286D" w:rsidRPr="00B6193A" w:rsidRDefault="0042286D" w:rsidP="005C55D4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Default="00A815D8" w:rsidP="0089751F">
            <w:pPr>
              <w:jc w:val="both"/>
            </w:pPr>
            <w:r>
              <w:t>Основные факторы, влияющие на проведение</w:t>
            </w:r>
            <w:r w:rsidR="0089751F">
              <w:t xml:space="preserve"> </w:t>
            </w:r>
            <w:r>
              <w:t>внутренних аудитов. Порядок проведения аудитов.</w:t>
            </w:r>
          </w:p>
          <w:p w:rsidR="0089751F" w:rsidRDefault="0089751F" w:rsidP="0089751F">
            <w:pPr>
              <w:jc w:val="both"/>
            </w:pPr>
            <w:r>
              <w:t>Нормирование правил изготовления и оформления лекарственных препаратов в аптеке. Общая схема изготовления лекарственных форм в аптеке. Внутриаптечный контроль качества лекарственных</w:t>
            </w:r>
          </w:p>
          <w:p w:rsidR="0089751F" w:rsidRPr="00A815D8" w:rsidRDefault="0089751F" w:rsidP="0089751F">
            <w:pPr>
              <w:jc w:val="both"/>
            </w:pPr>
            <w:r>
              <w:t>препаратов. Предупредительные мероприятия.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C55D4" w:rsidRDefault="00FF0A2E" w:rsidP="0042286D">
            <w: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665A7" w:rsidRDefault="005665A7" w:rsidP="006D0E96">
            <w:pPr>
              <w:jc w:val="both"/>
            </w:pPr>
            <w:r>
              <w:t>Общая к</w:t>
            </w:r>
            <w:r w:rsidR="000C3E6F">
              <w:t>онцепция надлежащих практик в фармации –</w:t>
            </w:r>
            <w:r>
              <w:t xml:space="preserve"> </w:t>
            </w:r>
            <w:proofErr w:type="spellStart"/>
            <w:r w:rsidR="000C3E6F">
              <w:t>GхP</w:t>
            </w:r>
            <w:proofErr w:type="spellEnd"/>
            <w:r w:rsidR="000C3E6F">
              <w:t xml:space="preserve">.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6D0E96" w:rsidRDefault="006D0E96" w:rsidP="006D0E96">
            <w:pPr>
              <w:jc w:val="both"/>
            </w:pPr>
            <w:r>
              <w:t>Виды надлежащих фармацевтических практик: надлежащая лабораторная практика – GLP, надлежащая клиническая практика – GCP, надлежащая практика хранения – GSP, надлежащая практика дистрибуции – GDP, надлежащая аптечная практика – GРP, надлежащая практика для контроля лекарственных средств – GРCL, надлежащая фармакопейная практика (</w:t>
            </w:r>
            <w:proofErr w:type="spellStart"/>
            <w:r>
              <w:t>GPhP</w:t>
            </w:r>
            <w:proofErr w:type="spellEnd"/>
            <w:r>
              <w:t>).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1F12C4" w:rsidRPr="00200F0E" w:rsidRDefault="001F12C4" w:rsidP="001F12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0F0E">
              <w:t>ПК-5</w:t>
            </w:r>
          </w:p>
          <w:p w:rsidR="001F12C4" w:rsidRPr="00A074DF" w:rsidRDefault="001F12C4" w:rsidP="001F12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4DF">
              <w:rPr>
                <w:color w:val="000000"/>
              </w:rPr>
              <w:t>ИД-ПК-5.2</w:t>
            </w:r>
          </w:p>
          <w:p w:rsidR="00CE22DC" w:rsidRDefault="00CE22DC" w:rsidP="000E68FD">
            <w:pPr>
              <w:rPr>
                <w:sz w:val="20"/>
                <w:szCs w:val="20"/>
              </w:rPr>
            </w:pPr>
          </w:p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10675" w:rsidRDefault="007659BC" w:rsidP="007659B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7659BC" w:rsidRPr="00C10675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F231C2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B95E2C" w:rsidRPr="00B95E2C">
        <w:rPr>
          <w:bCs/>
          <w:sz w:val="24"/>
          <w:szCs w:val="24"/>
        </w:rPr>
        <w:t>Системы GMP, GLP в современном фармацевтическом производстве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FC533E" w:rsidRDefault="008A7A63" w:rsidP="00FC533E">
            <w:pPr>
              <w:jc w:val="both"/>
            </w:pPr>
            <w:r w:rsidRPr="00FC533E">
              <w:rPr>
                <w:sz w:val="20"/>
                <w:szCs w:val="20"/>
              </w:rPr>
              <w:t>Вопросы по теме</w:t>
            </w:r>
            <w:r w:rsidR="002F5F7C" w:rsidRPr="00FC533E">
              <w:rPr>
                <w:sz w:val="20"/>
                <w:szCs w:val="20"/>
              </w:rPr>
              <w:t>:</w:t>
            </w:r>
            <w:r w:rsidRPr="00FC533E">
              <w:rPr>
                <w:sz w:val="20"/>
                <w:szCs w:val="20"/>
              </w:rPr>
              <w:t xml:space="preserve"> </w:t>
            </w:r>
            <w:r w:rsidR="00FC533E" w:rsidRPr="00FC533E">
              <w:rPr>
                <w:b/>
              </w:rPr>
              <w:t>История развития GMP. GMP в России. Роль международных стандартов для фармацевтической промышленности</w:t>
            </w:r>
            <w:r w:rsidR="00FC533E" w:rsidRPr="00FC533E">
              <w:t xml:space="preserve"> </w:t>
            </w:r>
          </w:p>
          <w:p w:rsidR="00FC533E" w:rsidRPr="00FC533E" w:rsidRDefault="00FC533E" w:rsidP="00FC533E">
            <w:pPr>
              <w:pStyle w:val="af0"/>
              <w:numPr>
                <w:ilvl w:val="0"/>
                <w:numId w:val="11"/>
              </w:numPr>
              <w:ind w:left="0" w:firstLine="0"/>
              <w:jc w:val="both"/>
            </w:pPr>
            <w:r w:rsidRPr="00FC533E">
              <w:t xml:space="preserve">Цели, задачи и направления реализации государственной концепции контроля качества лекарственных средств. </w:t>
            </w:r>
          </w:p>
          <w:p w:rsidR="00FC533E" w:rsidRPr="00FC533E" w:rsidRDefault="00FC533E" w:rsidP="00FC533E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C533E">
              <w:t xml:space="preserve">Понятие «качество» и «система качества». Критерии качества лекарственных средств. Международная гармонизация требований к качеству лекарственных средств и пути ее реализации: ВООЗ, FIP, PIC-PIC/S, ICH. </w:t>
            </w:r>
          </w:p>
          <w:p w:rsidR="00FC533E" w:rsidRPr="00FC533E" w:rsidRDefault="00FC533E" w:rsidP="00FC533E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C533E">
              <w:t xml:space="preserve">Терминология, которая применяется при регистрации, производстве, реализации и контроле </w:t>
            </w:r>
            <w:r w:rsidRPr="00FC533E">
              <w:lastRenderedPageBreak/>
              <w:t xml:space="preserve">качества лекарственных средств. </w:t>
            </w:r>
          </w:p>
          <w:p w:rsidR="008A7A63" w:rsidRPr="00FF37C2" w:rsidRDefault="00FC533E" w:rsidP="00FC533E">
            <w:pPr>
              <w:pStyle w:val="af0"/>
              <w:ind w:left="1070"/>
              <w:jc w:val="both"/>
              <w:rPr>
                <w:highlight w:val="yellow"/>
              </w:rPr>
            </w:pPr>
            <w:r>
              <w:rPr>
                <w:sz w:val="20"/>
                <w:szCs w:val="20"/>
              </w:rPr>
              <w:t>… 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8A7A63" w:rsidRPr="00FF37C2" w:rsidRDefault="002F5F7C" w:rsidP="000E68FD">
            <w:pPr>
              <w:rPr>
                <w:b/>
                <w:bCs/>
                <w:highlight w:val="yellow"/>
              </w:rPr>
            </w:pPr>
            <w:r w:rsidRPr="00DA16CC">
              <w:rPr>
                <w:sz w:val="20"/>
                <w:szCs w:val="20"/>
              </w:rPr>
              <w:t xml:space="preserve">Тесты по теме: </w:t>
            </w:r>
            <w:r w:rsidR="00DA16CC" w:rsidRPr="00DA16CC">
              <w:rPr>
                <w:b/>
                <w:bCs/>
              </w:rPr>
              <w:t>Основные положения и требования GMP. Основные принципы GMP</w:t>
            </w:r>
            <w:r w:rsidR="00DA16CC">
              <w:rPr>
                <w:b/>
                <w:bCs/>
              </w:rPr>
              <w:t>.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1. Система требований по организации промышленного производства лекарственных средств изложена в: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A. правилах GMP+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Б. приказах Минздрава РФ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B. промышленном регламенте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Г. правилах GPP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2.Контроль качества конкретного лекарственного средства изложены в: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A. фармацевтической статье предприятия+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Б. приказах Минздрава РФ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B. правилах GMP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Г. правилах GPP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3.Условия производства конкретного лекарственного средства изложены в: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A. промышленном регламенте+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Б. приказах Минздрава РФ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B. правилах GMP</w:t>
            </w:r>
          </w:p>
          <w:p w:rsidR="002F6B95" w:rsidRPr="00961351" w:rsidRDefault="002F6B95" w:rsidP="002F6B95">
            <w:pPr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</w:rPr>
            </w:pPr>
            <w:r w:rsidRPr="00961351">
              <w:rPr>
                <w:rFonts w:eastAsia="Times New Roman"/>
                <w:color w:val="000000"/>
              </w:rPr>
              <w:t>Г. во всех перечисленных документах</w:t>
            </w:r>
          </w:p>
          <w:p w:rsidR="005A5405" w:rsidRPr="004F182F" w:rsidRDefault="00B96FB6" w:rsidP="005A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</w:tcPr>
          <w:p w:rsidR="008A7A63" w:rsidRPr="00B96FB6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B96FB6">
              <w:t>Темы рефератов:</w:t>
            </w:r>
          </w:p>
          <w:p w:rsidR="00B95F8E" w:rsidRPr="00C35E2A" w:rsidRDefault="00B95F8E" w:rsidP="00B95F8E">
            <w:pPr>
              <w:pStyle w:val="af0"/>
              <w:numPr>
                <w:ilvl w:val="0"/>
                <w:numId w:val="30"/>
              </w:numPr>
              <w:ind w:left="62" w:firstLine="0"/>
              <w:jc w:val="both"/>
            </w:pPr>
            <w:r w:rsidRPr="00C35E2A">
              <w:t>Контроль и обеспечение качества на стадии производства биотехнологической</w:t>
            </w:r>
            <w:r>
              <w:t xml:space="preserve"> </w:t>
            </w:r>
            <w:r w:rsidRPr="00C35E2A">
              <w:t>продукции.</w:t>
            </w:r>
          </w:p>
          <w:p w:rsidR="00B95F8E" w:rsidRPr="00005AEE" w:rsidRDefault="00B95F8E" w:rsidP="00B95F8E">
            <w:pPr>
              <w:pStyle w:val="af0"/>
              <w:numPr>
                <w:ilvl w:val="0"/>
                <w:numId w:val="30"/>
              </w:numPr>
              <w:ind w:left="62" w:firstLine="0"/>
              <w:jc w:val="both"/>
            </w:pPr>
            <w:r w:rsidRPr="00C35E2A">
              <w:t>Приготовление основных лекарственных форм из растительного сырья, правила GMP</w:t>
            </w:r>
            <w:r>
              <w:t xml:space="preserve"> </w:t>
            </w:r>
            <w:r w:rsidRPr="00C35E2A">
              <w:t>при</w:t>
            </w:r>
            <w:r>
              <w:t xml:space="preserve"> работе с ними</w:t>
            </w:r>
            <w:r w:rsidRPr="00005AEE">
              <w:t>.</w:t>
            </w:r>
          </w:p>
          <w:p w:rsidR="00B95F8E" w:rsidRPr="00C35E2A" w:rsidRDefault="00B95F8E" w:rsidP="00B95F8E">
            <w:pPr>
              <w:pStyle w:val="af0"/>
              <w:numPr>
                <w:ilvl w:val="0"/>
                <w:numId w:val="30"/>
              </w:numPr>
              <w:ind w:left="62" w:firstLine="0"/>
              <w:jc w:val="both"/>
            </w:pPr>
            <w:r w:rsidRPr="00C35E2A">
              <w:t>Правила GMP при работе с рекомбинантными штаммами-продуцентами.</w:t>
            </w:r>
          </w:p>
          <w:p w:rsidR="00B95F8E" w:rsidRPr="00005AEE" w:rsidRDefault="00B95F8E" w:rsidP="00B95F8E">
            <w:pPr>
              <w:pStyle w:val="af0"/>
              <w:numPr>
                <w:ilvl w:val="0"/>
                <w:numId w:val="30"/>
              </w:numPr>
              <w:ind w:left="62" w:firstLine="0"/>
              <w:jc w:val="both"/>
            </w:pPr>
            <w:r w:rsidRPr="00C35E2A">
              <w:t>Источники опасности на биотехнологических производствах. Лабораторная документация</w:t>
            </w:r>
            <w:r>
              <w:t xml:space="preserve"> </w:t>
            </w:r>
            <w:r w:rsidRPr="00005AEE">
              <w:t>по организации контроля биотехнологических производств.</w:t>
            </w:r>
          </w:p>
          <w:p w:rsidR="00B95F8E" w:rsidRPr="00C35E2A" w:rsidRDefault="00B95F8E" w:rsidP="00B95F8E">
            <w:pPr>
              <w:pStyle w:val="af0"/>
              <w:numPr>
                <w:ilvl w:val="0"/>
                <w:numId w:val="30"/>
              </w:numPr>
              <w:ind w:left="62" w:firstLine="0"/>
              <w:jc w:val="both"/>
            </w:pPr>
            <w:r w:rsidRPr="00C35E2A">
              <w:t>Контроль качества упаковки и маркировки биотехнологической продукции.</w:t>
            </w:r>
          </w:p>
          <w:p w:rsidR="00674F4C" w:rsidRPr="00DA16CC" w:rsidRDefault="00B96FB6" w:rsidP="00DA16CC">
            <w:pPr>
              <w:pStyle w:val="Default"/>
              <w:spacing w:line="276" w:lineRule="auto"/>
              <w:rPr>
                <w:bCs/>
                <w:i/>
                <w:sz w:val="22"/>
                <w:szCs w:val="22"/>
              </w:rPr>
            </w:pPr>
            <w:r w:rsidRPr="00B96FB6">
              <w:rPr>
                <w:bCs/>
                <w:i/>
                <w:sz w:val="22"/>
                <w:szCs w:val="22"/>
              </w:rPr>
              <w:t>…и т.д.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lastRenderedPageBreak/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512EF">
        <w:trPr>
          <w:trHeight w:val="825"/>
        </w:trPr>
        <w:tc>
          <w:tcPr>
            <w:tcW w:w="3261" w:type="dxa"/>
          </w:tcPr>
          <w:p w:rsidR="005F1F52" w:rsidRPr="007F37D0" w:rsidRDefault="005F1F52" w:rsidP="000E68FD">
            <w:pPr>
              <w:jc w:val="both"/>
            </w:pPr>
            <w:r>
              <w:t>Зачет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FC533E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FC533E">
              <w:t>Вопросы к зачету:</w:t>
            </w:r>
          </w:p>
          <w:p w:rsidR="003650E8" w:rsidRPr="003650E8" w:rsidRDefault="003650E8" w:rsidP="003650E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650E8">
              <w:t>Обеспечение качества лекарственных средств в свете реализации требований надлежащих практик (</w:t>
            </w:r>
            <w:proofErr w:type="spellStart"/>
            <w:r w:rsidRPr="003650E8">
              <w:t>GхP</w:t>
            </w:r>
            <w:proofErr w:type="spellEnd"/>
            <w:r w:rsidRPr="003650E8">
              <w:t xml:space="preserve">). </w:t>
            </w:r>
          </w:p>
          <w:p w:rsidR="003650E8" w:rsidRPr="003650E8" w:rsidRDefault="003650E8" w:rsidP="003650E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650E8">
              <w:t>Европейские (EN) и международные стандарты (ISO), которые регламентируют деятельность фармацевтической отрасли по вопросам обеспечения качества лекарственных средств.</w:t>
            </w:r>
          </w:p>
          <w:p w:rsidR="003650E8" w:rsidRPr="003650E8" w:rsidRDefault="003650E8" w:rsidP="003650E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650E8">
              <w:t xml:space="preserve">Структура Государственной системы по контролю качества лекарственных средств. </w:t>
            </w:r>
          </w:p>
          <w:p w:rsidR="003650E8" w:rsidRPr="003650E8" w:rsidRDefault="003650E8" w:rsidP="003650E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650E8">
              <w:t xml:space="preserve">Нормативно-правовая база, обеспечивающая контроль качества лекарственных средств в Российской Федерации. </w:t>
            </w:r>
          </w:p>
          <w:p w:rsidR="003650E8" w:rsidRPr="003650E8" w:rsidRDefault="003650E8" w:rsidP="003650E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650E8">
              <w:t xml:space="preserve">Государственные полномочные органы по контролю качества лекарственных средств, территориальные инспекции. Их функции и полномочия. </w:t>
            </w:r>
          </w:p>
          <w:p w:rsidR="005F1F52" w:rsidRPr="00073D28" w:rsidRDefault="003650E8" w:rsidP="00073D28">
            <w:pPr>
              <w:pStyle w:val="Default"/>
              <w:spacing w:line="276" w:lineRule="auto"/>
              <w:rPr>
                <w:bCs/>
                <w:i/>
                <w:sz w:val="22"/>
                <w:szCs w:val="22"/>
              </w:rPr>
            </w:pPr>
            <w:r w:rsidRPr="003650E8">
              <w:rPr>
                <w:bCs/>
                <w:i/>
                <w:sz w:val="22"/>
                <w:szCs w:val="22"/>
              </w:rPr>
              <w:t>…и т.д.</w:t>
            </w:r>
            <w:r w:rsidR="005F1F52" w:rsidRPr="008A483C"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Pr="001D1854">
              <w:rPr>
                <w:b/>
                <w:lang w:val="ru-RU"/>
              </w:rPr>
              <w:lastRenderedPageBreak/>
              <w:t>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lastRenderedPageBreak/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754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754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280C74" w:rsidRPr="0021251B" w:rsidTr="00AB2B06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280C74" w:rsidRPr="00497306" w:rsidRDefault="00280C74" w:rsidP="00AB2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280C74" w:rsidRPr="00497306" w:rsidRDefault="00280C74" w:rsidP="00AB2B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80C74" w:rsidRPr="0021251B" w:rsidTr="00AB2B06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280C74" w:rsidRPr="00A27739" w:rsidRDefault="00280C74" w:rsidP="00AB2B06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280C74" w:rsidRPr="0021251B" w:rsidTr="00AB2B06">
        <w:tc>
          <w:tcPr>
            <w:tcW w:w="4543" w:type="dxa"/>
          </w:tcPr>
          <w:p w:rsidR="00280C74" w:rsidRDefault="00280C74" w:rsidP="00AB2B06">
            <w:r>
              <w:t xml:space="preserve">Лекции: </w:t>
            </w:r>
          </w:p>
          <w:p w:rsidR="00280C74" w:rsidRDefault="00280C74" w:rsidP="00AB2B06">
            <w:r>
              <w:t>Промежуточная аттестация:</w:t>
            </w:r>
          </w:p>
          <w:p w:rsidR="00280C74" w:rsidRPr="00F20927" w:rsidRDefault="00F67722" w:rsidP="00AB2B06">
            <w:r w:rsidRPr="00F67722">
              <w:t>652 Учебная аудитория</w:t>
            </w:r>
          </w:p>
        </w:tc>
        <w:tc>
          <w:tcPr>
            <w:tcW w:w="4801" w:type="dxa"/>
          </w:tcPr>
          <w:p w:rsidR="00280C74" w:rsidRPr="00FC7021" w:rsidRDefault="00F67722" w:rsidP="00AB2B06">
            <w:pPr>
              <w:rPr>
                <w:i/>
              </w:rPr>
            </w:pPr>
            <w:r w:rsidRPr="00F67722">
              <w:t>8 посадочных мест,</w:t>
            </w:r>
            <w:r w:rsidR="00F846B7">
              <w:t xml:space="preserve"> </w:t>
            </w:r>
            <w:r w:rsidRPr="00F67722">
              <w:t>рабочее место преподавателя, оснащенные учебной мебелью, специализированное оборудование:</w:t>
            </w:r>
            <w:r w:rsidR="00F846B7">
              <w:t xml:space="preserve"> </w:t>
            </w:r>
            <w:r w:rsidRPr="00F67722">
              <w:t>газовые хроматографы, электронный микроскоп, анализатор удельной поверхности.</w:t>
            </w:r>
          </w:p>
        </w:tc>
      </w:tr>
      <w:tr w:rsidR="00280C74" w:rsidRPr="0021251B" w:rsidTr="00AB2B06">
        <w:tc>
          <w:tcPr>
            <w:tcW w:w="9344" w:type="dxa"/>
            <w:gridSpan w:val="2"/>
            <w:shd w:val="clear" w:color="auto" w:fill="DEEAF6" w:themeFill="accent1" w:themeFillTint="33"/>
          </w:tcPr>
          <w:p w:rsidR="00280C74" w:rsidRPr="00FC7021" w:rsidRDefault="00280C74" w:rsidP="00AB2B06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280C74" w:rsidRPr="0021251B" w:rsidTr="00AB2B06">
        <w:tc>
          <w:tcPr>
            <w:tcW w:w="4543" w:type="dxa"/>
          </w:tcPr>
          <w:p w:rsidR="00F67722" w:rsidRDefault="00F67722" w:rsidP="00F67722">
            <w:r>
              <w:t>Практические занятия (Семинары):</w:t>
            </w:r>
          </w:p>
          <w:p w:rsidR="00280C74" w:rsidRDefault="00F67722" w:rsidP="00F67722">
            <w:r>
              <w:t>119-120-121Биохимическая аудитория</w:t>
            </w:r>
          </w:p>
        </w:tc>
        <w:tc>
          <w:tcPr>
            <w:tcW w:w="4801" w:type="dxa"/>
          </w:tcPr>
          <w:p w:rsidR="00280C74" w:rsidRDefault="00F67722" w:rsidP="00AB2B06">
            <w:pPr>
              <w:jc w:val="both"/>
            </w:pPr>
            <w:r w:rsidRPr="00F67722">
              <w:t>20 посадочных мест,</w:t>
            </w:r>
            <w:r w:rsidR="00F846B7">
              <w:t xml:space="preserve"> </w:t>
            </w:r>
            <w:r w:rsidRPr="00F67722">
              <w:t xml:space="preserve">рабочее место преподавателя, оснащенные учебной мебелью, специализированное оборудование: система диагностическая лабораторная «Регистратор </w:t>
            </w:r>
            <w:proofErr w:type="spellStart"/>
            <w:r w:rsidRPr="00F67722">
              <w:t>тромбодинамики</w:t>
            </w:r>
            <w:proofErr w:type="spellEnd"/>
            <w:r w:rsidRPr="00F67722">
              <w:t xml:space="preserve"> Т-2», анализатор функции тромбоцитов «</w:t>
            </w:r>
            <w:proofErr w:type="spellStart"/>
            <w:r w:rsidRPr="00F67722">
              <w:t>Chrono-log</w:t>
            </w:r>
            <w:proofErr w:type="spellEnd"/>
            <w:r w:rsidRPr="00F67722">
              <w:t xml:space="preserve">» в комплекте, комплект для компьютерного клеточного </w:t>
            </w:r>
            <w:proofErr w:type="spellStart"/>
            <w:r w:rsidRPr="00F67722">
              <w:t>микроэлектрофореза</w:t>
            </w:r>
            <w:proofErr w:type="spellEnd"/>
            <w:r w:rsidRPr="00F67722">
              <w:t xml:space="preserve"> («Цито-Эксперт»), комплект для проведения </w:t>
            </w:r>
            <w:proofErr w:type="spellStart"/>
            <w:r w:rsidRPr="00F67722">
              <w:t>иммуно</w:t>
            </w:r>
            <w:proofErr w:type="spellEnd"/>
            <w:r w:rsidRPr="00F67722">
              <w:t xml:space="preserve">-ферментного анализа: ИФА анализатор, шейкер-инкубатор, промывающее устройство для планшет, </w:t>
            </w:r>
            <w:proofErr w:type="spellStart"/>
            <w:r w:rsidRPr="00F67722">
              <w:t>вортекс</w:t>
            </w:r>
            <w:proofErr w:type="spellEnd"/>
            <w:r w:rsidRPr="00F67722">
              <w:t>, набор автоматических дозаторов переменного объема, центрифуга, холодильник</w:t>
            </w:r>
          </w:p>
        </w:tc>
      </w:tr>
      <w:tr w:rsidR="00280C74" w:rsidRPr="0021251B" w:rsidTr="00AB2B06">
        <w:tc>
          <w:tcPr>
            <w:tcW w:w="4543" w:type="dxa"/>
          </w:tcPr>
          <w:p w:rsidR="00280C74" w:rsidRDefault="00280C74" w:rsidP="00AB2B06">
            <w:r>
              <w:t>Групповые и индивидуальные консультации, текущий контроль:</w:t>
            </w:r>
          </w:p>
          <w:p w:rsidR="00280C74" w:rsidRDefault="00F67722" w:rsidP="00AB2B06">
            <w:r>
              <w:lastRenderedPageBreak/>
              <w:t>119-120-121Биохимическая аудитория</w:t>
            </w:r>
          </w:p>
        </w:tc>
        <w:tc>
          <w:tcPr>
            <w:tcW w:w="4801" w:type="dxa"/>
          </w:tcPr>
          <w:p w:rsidR="00280C74" w:rsidRPr="0051487D" w:rsidRDefault="00F67722" w:rsidP="00AB2B06">
            <w:pPr>
              <w:jc w:val="both"/>
            </w:pPr>
            <w:r w:rsidRPr="00F67722">
              <w:lastRenderedPageBreak/>
              <w:t>20 посадочных мест,</w:t>
            </w:r>
            <w:r w:rsidR="00F846B7">
              <w:t xml:space="preserve"> </w:t>
            </w:r>
            <w:r w:rsidRPr="00F67722">
              <w:t xml:space="preserve">рабочее место преподавателя, оснащенные учебной мебелью, </w:t>
            </w:r>
            <w:r w:rsidRPr="00F67722">
              <w:lastRenderedPageBreak/>
              <w:t xml:space="preserve">специализированное оборудование: система диагностическая лабораторная «Регистратор </w:t>
            </w:r>
            <w:proofErr w:type="spellStart"/>
            <w:r w:rsidRPr="00F67722">
              <w:t>тромбодинамики</w:t>
            </w:r>
            <w:proofErr w:type="spellEnd"/>
            <w:r w:rsidRPr="00F67722">
              <w:t xml:space="preserve"> Т-2», анализатор функции тромбоцитов «</w:t>
            </w:r>
            <w:proofErr w:type="spellStart"/>
            <w:r w:rsidRPr="00F67722">
              <w:t>Chrono-log</w:t>
            </w:r>
            <w:proofErr w:type="spellEnd"/>
            <w:r w:rsidRPr="00F67722">
              <w:t xml:space="preserve">» в комплекте, комплект для компьютерного клеточного </w:t>
            </w:r>
            <w:proofErr w:type="spellStart"/>
            <w:r w:rsidRPr="00F67722">
              <w:t>микроэлектрофореза</w:t>
            </w:r>
            <w:proofErr w:type="spellEnd"/>
            <w:r w:rsidRPr="00F67722">
              <w:t xml:space="preserve"> («Цито-Эксперт»), комплект для проведения </w:t>
            </w:r>
            <w:proofErr w:type="spellStart"/>
            <w:r w:rsidRPr="00F67722">
              <w:t>иммуно</w:t>
            </w:r>
            <w:proofErr w:type="spellEnd"/>
            <w:r w:rsidRPr="00F67722">
              <w:t xml:space="preserve">-ферментного анализа: ИФА анализатор, шейкер-инкубатор, промывающее устройство для планшет, </w:t>
            </w:r>
            <w:proofErr w:type="spellStart"/>
            <w:r w:rsidRPr="00F67722">
              <w:t>вортекс</w:t>
            </w:r>
            <w:proofErr w:type="spellEnd"/>
            <w:r w:rsidRPr="00F67722">
              <w:t>, набор автоматических дозаторов переменного объема, центрифуга, холодильник</w:t>
            </w:r>
          </w:p>
        </w:tc>
      </w:tr>
      <w:tr w:rsidR="00280C74" w:rsidRPr="0021251B" w:rsidTr="00AB2B06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280C74" w:rsidRPr="00F20927" w:rsidRDefault="00280C74" w:rsidP="00AB2B06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280C74" w:rsidRPr="0021251B" w:rsidTr="00AB2B06">
        <w:tc>
          <w:tcPr>
            <w:tcW w:w="4543" w:type="dxa"/>
            <w:shd w:val="clear" w:color="auto" w:fill="DEEAF6" w:themeFill="accent1" w:themeFillTint="33"/>
            <w:vAlign w:val="center"/>
          </w:tcPr>
          <w:p w:rsidR="00280C74" w:rsidRPr="00F20927" w:rsidRDefault="00280C74" w:rsidP="00AB2B06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280C74" w:rsidRPr="00F20927" w:rsidRDefault="00280C74" w:rsidP="00AB2B06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80C74" w:rsidRPr="0021251B" w:rsidTr="00AB2B06">
        <w:tc>
          <w:tcPr>
            <w:tcW w:w="4543" w:type="dxa"/>
          </w:tcPr>
          <w:p w:rsidR="00280C74" w:rsidRPr="00BC6B8C" w:rsidRDefault="00280C74" w:rsidP="00AB2B06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280C74" w:rsidRPr="00F20927" w:rsidRDefault="00280C74" w:rsidP="00AB2B06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280C74" w:rsidRPr="00F20927" w:rsidRDefault="00280C74" w:rsidP="00AB2B06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Pr="00280C74" w:rsidRDefault="00F81B1C" w:rsidP="00280C74">
      <w:pPr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806"/>
        <w:gridCol w:w="1701"/>
        <w:gridCol w:w="2268"/>
        <w:gridCol w:w="1276"/>
        <w:gridCol w:w="3260"/>
        <w:gridCol w:w="1560"/>
      </w:tblGrid>
      <w:tr w:rsidR="000A69F9" w:rsidRPr="0021251B" w:rsidTr="00416C6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67722" w:rsidRPr="0021251B" w:rsidTr="00416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 xml:space="preserve">А. В. </w:t>
            </w:r>
            <w:proofErr w:type="spellStart"/>
            <w:r w:rsidRPr="00F67722">
              <w:rPr>
                <w:lang w:eastAsia="ar-SA"/>
              </w:rPr>
              <w:t>Цивов</w:t>
            </w:r>
            <w:proofErr w:type="spellEnd"/>
            <w:r w:rsidRPr="00F67722">
              <w:rPr>
                <w:lang w:eastAsia="ar-SA"/>
              </w:rPr>
              <w:t>, В. Ю. Орлов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Фармацевтическая система качества и надлежащие производственные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67722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7722" w:rsidRPr="00F67722" w:rsidRDefault="00C552B7" w:rsidP="00F6772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ЯрГУ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http://www.lib.uniyar.ac.ru/edocs/iuni/20180303.pdf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722" w:rsidRPr="00FF37C2" w:rsidRDefault="00F67722" w:rsidP="00F6772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0A69F9" w:rsidRPr="0021251B" w:rsidTr="00416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72374C" w:rsidRDefault="0072374C" w:rsidP="00DD235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2374C">
              <w:rPr>
                <w:color w:val="000000"/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Гаврилов В.А., Тихонов И.В., Волков М.Ю., Смирнова Е.А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Правила производства и контроля качества лекарственных средств в системе GMP(«</w:t>
            </w:r>
            <w:proofErr w:type="spellStart"/>
            <w:r w:rsidRPr="00416C68">
              <w:rPr>
                <w:lang w:eastAsia="ar-SA"/>
              </w:rPr>
              <w:t>Good</w:t>
            </w:r>
            <w:proofErr w:type="spellEnd"/>
            <w:r w:rsidRPr="00416C68">
              <w:rPr>
                <w:lang w:eastAsia="ar-SA"/>
              </w:rPr>
              <w:t xml:space="preserve"> </w:t>
            </w:r>
            <w:proofErr w:type="spellStart"/>
            <w:r w:rsidRPr="00416C68">
              <w:rPr>
                <w:lang w:eastAsia="ar-SA"/>
              </w:rPr>
              <w:t>Manufacturing</w:t>
            </w:r>
            <w:proofErr w:type="spellEnd"/>
            <w:r w:rsidRPr="00416C68">
              <w:rPr>
                <w:lang w:eastAsia="ar-SA"/>
              </w:rPr>
              <w:t xml:space="preserve"> </w:t>
            </w:r>
            <w:proofErr w:type="spellStart"/>
            <w:r w:rsidRPr="00416C68">
              <w:rPr>
                <w:lang w:eastAsia="ar-SA"/>
              </w:rPr>
              <w:t>Practice</w:t>
            </w:r>
            <w:proofErr w:type="spellEnd"/>
            <w:r w:rsidRPr="00416C68">
              <w:rPr>
                <w:lang w:eastAsia="ar-SA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416C68" w:rsidRDefault="00416C68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6C6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Москва: МГА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416C68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9F9" w:rsidRPr="00416C68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6893" w:rsidRPr="0021251B" w:rsidTr="00416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72374C" w:rsidRDefault="00416C68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416C68" w:rsidRDefault="00416C68" w:rsidP="00CD16CC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Горбунова Т.С.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C68" w:rsidRPr="00416C68" w:rsidRDefault="00416C68" w:rsidP="00416C68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Измерения, испытания и контроль. Методы и средства</w:t>
            </w:r>
          </w:p>
          <w:p w:rsidR="00CD6893" w:rsidRPr="00416C68" w:rsidRDefault="00416C68" w:rsidP="00416C68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416C68" w:rsidRDefault="00416C68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6C68">
              <w:rPr>
                <w:color w:val="000000"/>
                <w:lang w:eastAsia="ar-SA"/>
              </w:rPr>
              <w:t>Казань: КНИТУ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416C68" w:rsidRDefault="00416C68" w:rsidP="00DD2352">
            <w:pPr>
              <w:suppressAutoHyphens/>
              <w:spacing w:line="100" w:lineRule="atLeast"/>
            </w:pPr>
            <w:r w:rsidRPr="00416C68">
              <w:t>https://reader.lanbook.com/book/73260#89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93" w:rsidRPr="00416C68" w:rsidRDefault="00CD6893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562E8" w:rsidRPr="0021251B" w:rsidTr="00416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72374C" w:rsidRDefault="00416C68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Нуцулханова</w:t>
            </w:r>
            <w:proofErr w:type="spellEnd"/>
            <w:r>
              <w:rPr>
                <w:lang w:eastAsia="ar-SA"/>
              </w:rPr>
              <w:t xml:space="preserve"> Т.</w:t>
            </w:r>
            <w:r w:rsidRPr="00416C68">
              <w:rPr>
                <w:lang w:eastAsia="ar-SA"/>
              </w:rPr>
              <w:t xml:space="preserve">М., </w:t>
            </w:r>
          </w:p>
          <w:p w:rsid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Спиридонова А.</w:t>
            </w:r>
            <w:r w:rsidRPr="00416C68">
              <w:rPr>
                <w:lang w:eastAsia="ar-SA"/>
              </w:rPr>
              <w:t xml:space="preserve">А., </w:t>
            </w:r>
          </w:p>
          <w:p w:rsid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Хомутова Е. Г.</w:t>
            </w:r>
          </w:p>
          <w:p w:rsid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</w:p>
          <w:p w:rsidR="004562E8" w:rsidRPr="00416C68" w:rsidRDefault="004562E8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Стандартизация и обеспечение качества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16C6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416C68" w:rsidRDefault="00416C68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6C68">
              <w:rPr>
                <w:lang w:eastAsia="ar-SA"/>
              </w:rPr>
              <w:t>Москва : РТУ МИРЭА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416C68" w:rsidRDefault="00416C68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2E8" w:rsidRPr="00416C68" w:rsidRDefault="00416C68" w:rsidP="00DD2352">
            <w:pPr>
              <w:suppressAutoHyphens/>
              <w:spacing w:line="100" w:lineRule="atLeast"/>
            </w:pPr>
            <w:r w:rsidRPr="00416C68">
              <w:t>https://reader.lanbook.com/book/226718#20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2E8" w:rsidRPr="00416C68" w:rsidRDefault="004562E8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0C4FC6" w:rsidRDefault="00FF37C2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67722" w:rsidRPr="0021251B" w:rsidTr="00416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iCs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722">
              <w:rPr>
                <w:lang w:eastAsia="ar-SA"/>
              </w:rPr>
              <w:t>Гэд</w:t>
            </w:r>
            <w:proofErr w:type="spellEnd"/>
            <w:r w:rsidRPr="00F67722">
              <w:rPr>
                <w:lang w:eastAsia="ar-SA"/>
              </w:rPr>
              <w:t xml:space="preserve"> Ш.К., Береговой 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Производство лекарственных средств. Контроль качества и регулирование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СПб:</w:t>
            </w:r>
            <w:r w:rsidR="00C552B7">
              <w:rPr>
                <w:lang w:val="en-US" w:eastAsia="ar-SA"/>
              </w:rPr>
              <w:t xml:space="preserve"> </w:t>
            </w:r>
            <w:r w:rsidRPr="00F67722">
              <w:rPr>
                <w:lang w:eastAsia="ar-SA"/>
              </w:rPr>
              <w:t>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https://znanium.com/catalog/document?id=226303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722" w:rsidRPr="007D4C0D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67722" w:rsidRPr="0021251B" w:rsidTr="00416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F67722">
              <w:rPr>
                <w:iCs/>
                <w:lang w:val="en-US" w:eastAsia="ar-SA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Инженерные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Мордовский государственный университет им. Н.П. Огарева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C552B7" w:rsidRDefault="00C552B7" w:rsidP="00F67722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eastAsia="ar-SA"/>
              </w:rPr>
              <w:t>2019, 2020,</w:t>
            </w:r>
            <w:r w:rsidRPr="00C552B7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2021, 2022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7722" w:rsidRPr="00F67722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  <w:r w:rsidRPr="00F67722">
              <w:rPr>
                <w:lang w:eastAsia="ar-SA"/>
              </w:rPr>
              <w:t>https://znanium.com/catalog/magazines/issues?ref=eca003ec-77e5-11e9-9e8a-90b11c31de4c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722" w:rsidRPr="007D4C0D" w:rsidRDefault="00F67722" w:rsidP="00F6772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AB2B06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AB2B06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5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6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AB2B06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B95E2C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5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7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FF37C2" w:rsidRPr="00473463" w:rsidRDefault="00EF11AC" w:rsidP="00AB2B06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8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29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B95E2C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AB2B06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EF11AC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EF11AC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EF11AC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EF11AC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EF11AC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EF11AC" w:rsidP="00AB2B06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AB2B06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AB2B06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AB2B06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AB2B06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AB2B06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AB2B06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AC" w:rsidRDefault="00EF11AC">
      <w:r>
        <w:separator/>
      </w:r>
    </w:p>
  </w:endnote>
  <w:endnote w:type="continuationSeparator" w:id="0">
    <w:p w:rsidR="00EF11AC" w:rsidRDefault="00EF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06" w:rsidRDefault="00AB2B06">
    <w:pPr>
      <w:pStyle w:val="ae"/>
      <w:jc w:val="right"/>
    </w:pPr>
  </w:p>
  <w:p w:rsidR="00AB2B06" w:rsidRDefault="00AB2B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06" w:rsidRDefault="00AB2B06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B2B06" w:rsidRDefault="00AB2B06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AB2B06" w:rsidRDefault="00AB2B0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AF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B2B06" w:rsidRDefault="00AB2B0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AB2B06" w:rsidRDefault="00AB2B0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2B06" w:rsidRDefault="00AB2B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AC" w:rsidRDefault="00EF11AC">
      <w:r>
        <w:separator/>
      </w:r>
    </w:p>
  </w:footnote>
  <w:footnote w:type="continuationSeparator" w:id="0">
    <w:p w:rsidR="00EF11AC" w:rsidRDefault="00EF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06" w:rsidRDefault="00AB2B0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06" w:rsidRDefault="00AB2B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06" w:rsidRDefault="00AB2B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0BB0B2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2D57E3"/>
    <w:multiLevelType w:val="hybridMultilevel"/>
    <w:tmpl w:val="B276E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22BE3"/>
    <w:multiLevelType w:val="hybridMultilevel"/>
    <w:tmpl w:val="CB9CD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25"/>
  </w:num>
  <w:num w:numId="6">
    <w:abstractNumId w:val="4"/>
  </w:num>
  <w:num w:numId="7">
    <w:abstractNumId w:val="24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15"/>
  </w:num>
  <w:num w:numId="13">
    <w:abstractNumId w:val="23"/>
  </w:num>
  <w:num w:numId="14">
    <w:abstractNumId w:val="0"/>
  </w:num>
  <w:num w:numId="15">
    <w:abstractNumId w:val="28"/>
  </w:num>
  <w:num w:numId="16">
    <w:abstractNumId w:val="8"/>
  </w:num>
  <w:num w:numId="17">
    <w:abstractNumId w:val="19"/>
  </w:num>
  <w:num w:numId="18">
    <w:abstractNumId w:val="21"/>
  </w:num>
  <w:num w:numId="19">
    <w:abstractNumId w:val="1"/>
  </w:num>
  <w:num w:numId="20">
    <w:abstractNumId w:val="22"/>
  </w:num>
  <w:num w:numId="21">
    <w:abstractNumId w:val="27"/>
  </w:num>
  <w:num w:numId="22">
    <w:abstractNumId w:val="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2"/>
  </w:num>
  <w:num w:numId="29">
    <w:abstractNumId w:val="11"/>
  </w:num>
  <w:num w:numId="3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0B00"/>
    <w:rsid w:val="0001618F"/>
    <w:rsid w:val="000248D2"/>
    <w:rsid w:val="00033AF2"/>
    <w:rsid w:val="000340F2"/>
    <w:rsid w:val="000350EF"/>
    <w:rsid w:val="00036AF8"/>
    <w:rsid w:val="00052F1A"/>
    <w:rsid w:val="00054E0E"/>
    <w:rsid w:val="00071137"/>
    <w:rsid w:val="00073D28"/>
    <w:rsid w:val="000753E3"/>
    <w:rsid w:val="00084AF5"/>
    <w:rsid w:val="00094177"/>
    <w:rsid w:val="00094D3A"/>
    <w:rsid w:val="000A5F0A"/>
    <w:rsid w:val="000A69F9"/>
    <w:rsid w:val="000C3AC0"/>
    <w:rsid w:val="000C3E6F"/>
    <w:rsid w:val="000C4B51"/>
    <w:rsid w:val="000D0165"/>
    <w:rsid w:val="000D178C"/>
    <w:rsid w:val="000E68FD"/>
    <w:rsid w:val="001051CE"/>
    <w:rsid w:val="0011749A"/>
    <w:rsid w:val="00124BF0"/>
    <w:rsid w:val="001366DD"/>
    <w:rsid w:val="00164395"/>
    <w:rsid w:val="00196BEB"/>
    <w:rsid w:val="001A3005"/>
    <w:rsid w:val="001A6B77"/>
    <w:rsid w:val="001B0EF7"/>
    <w:rsid w:val="001D1603"/>
    <w:rsid w:val="001D20D0"/>
    <w:rsid w:val="001E0ED3"/>
    <w:rsid w:val="001E43D9"/>
    <w:rsid w:val="001F12C4"/>
    <w:rsid w:val="00200F0E"/>
    <w:rsid w:val="00210AAD"/>
    <w:rsid w:val="0021264E"/>
    <w:rsid w:val="002126AE"/>
    <w:rsid w:val="0021623D"/>
    <w:rsid w:val="002262E8"/>
    <w:rsid w:val="00226D51"/>
    <w:rsid w:val="0023726D"/>
    <w:rsid w:val="0024050B"/>
    <w:rsid w:val="00280C74"/>
    <w:rsid w:val="002A057F"/>
    <w:rsid w:val="002A0F8B"/>
    <w:rsid w:val="002A6BE2"/>
    <w:rsid w:val="002A7B5E"/>
    <w:rsid w:val="002B0D24"/>
    <w:rsid w:val="002C1004"/>
    <w:rsid w:val="002E126D"/>
    <w:rsid w:val="002E27FD"/>
    <w:rsid w:val="002F0F6A"/>
    <w:rsid w:val="002F5D32"/>
    <w:rsid w:val="002F5F7C"/>
    <w:rsid w:val="002F6B95"/>
    <w:rsid w:val="00302865"/>
    <w:rsid w:val="00304ED6"/>
    <w:rsid w:val="00313048"/>
    <w:rsid w:val="00344856"/>
    <w:rsid w:val="003448F6"/>
    <w:rsid w:val="0034505F"/>
    <w:rsid w:val="003650E8"/>
    <w:rsid w:val="0037407F"/>
    <w:rsid w:val="00390FA4"/>
    <w:rsid w:val="00393E3E"/>
    <w:rsid w:val="003A0740"/>
    <w:rsid w:val="003F4310"/>
    <w:rsid w:val="0040155A"/>
    <w:rsid w:val="0041341C"/>
    <w:rsid w:val="00416C68"/>
    <w:rsid w:val="0042286D"/>
    <w:rsid w:val="00426041"/>
    <w:rsid w:val="00430BFA"/>
    <w:rsid w:val="00434F62"/>
    <w:rsid w:val="00444D96"/>
    <w:rsid w:val="00455473"/>
    <w:rsid w:val="004562E8"/>
    <w:rsid w:val="004812E7"/>
    <w:rsid w:val="00490652"/>
    <w:rsid w:val="00494A74"/>
    <w:rsid w:val="004A6CCA"/>
    <w:rsid w:val="004B0C73"/>
    <w:rsid w:val="004C22E5"/>
    <w:rsid w:val="004C3371"/>
    <w:rsid w:val="004C639F"/>
    <w:rsid w:val="004E2E30"/>
    <w:rsid w:val="004E6311"/>
    <w:rsid w:val="004F1F5C"/>
    <w:rsid w:val="00525AD6"/>
    <w:rsid w:val="005512EF"/>
    <w:rsid w:val="005538C1"/>
    <w:rsid w:val="00565403"/>
    <w:rsid w:val="005665A7"/>
    <w:rsid w:val="00583EFC"/>
    <w:rsid w:val="005A300A"/>
    <w:rsid w:val="005A5405"/>
    <w:rsid w:val="005C55D4"/>
    <w:rsid w:val="005E2105"/>
    <w:rsid w:val="005E3E68"/>
    <w:rsid w:val="005F1F52"/>
    <w:rsid w:val="005F2073"/>
    <w:rsid w:val="00616B54"/>
    <w:rsid w:val="006202D3"/>
    <w:rsid w:val="00627936"/>
    <w:rsid w:val="00646715"/>
    <w:rsid w:val="00653B71"/>
    <w:rsid w:val="00661353"/>
    <w:rsid w:val="00674F4C"/>
    <w:rsid w:val="006760BA"/>
    <w:rsid w:val="006764C0"/>
    <w:rsid w:val="006808B3"/>
    <w:rsid w:val="006836C2"/>
    <w:rsid w:val="006874F4"/>
    <w:rsid w:val="00690D8C"/>
    <w:rsid w:val="00694BE6"/>
    <w:rsid w:val="006A4142"/>
    <w:rsid w:val="006B1AA5"/>
    <w:rsid w:val="006D0E96"/>
    <w:rsid w:val="006D1387"/>
    <w:rsid w:val="006E70F2"/>
    <w:rsid w:val="006F1E2F"/>
    <w:rsid w:val="0071735A"/>
    <w:rsid w:val="00722C63"/>
    <w:rsid w:val="0072374C"/>
    <w:rsid w:val="00742C52"/>
    <w:rsid w:val="00751819"/>
    <w:rsid w:val="00751E85"/>
    <w:rsid w:val="00760A4E"/>
    <w:rsid w:val="007659BC"/>
    <w:rsid w:val="00765B46"/>
    <w:rsid w:val="00776C34"/>
    <w:rsid w:val="0078147D"/>
    <w:rsid w:val="007859CD"/>
    <w:rsid w:val="007A0D1B"/>
    <w:rsid w:val="007A7770"/>
    <w:rsid w:val="007B1CA0"/>
    <w:rsid w:val="007D4C0D"/>
    <w:rsid w:val="007E502E"/>
    <w:rsid w:val="007F71E6"/>
    <w:rsid w:val="008025CB"/>
    <w:rsid w:val="00811532"/>
    <w:rsid w:val="00816782"/>
    <w:rsid w:val="00854B58"/>
    <w:rsid w:val="008715D7"/>
    <w:rsid w:val="00887EB3"/>
    <w:rsid w:val="00895CC7"/>
    <w:rsid w:val="0089751F"/>
    <w:rsid w:val="008A6B0C"/>
    <w:rsid w:val="008A7A63"/>
    <w:rsid w:val="008B54A6"/>
    <w:rsid w:val="008C1240"/>
    <w:rsid w:val="008E102E"/>
    <w:rsid w:val="008F4FA8"/>
    <w:rsid w:val="00933420"/>
    <w:rsid w:val="009360DD"/>
    <w:rsid w:val="00945895"/>
    <w:rsid w:val="009501D6"/>
    <w:rsid w:val="0095381F"/>
    <w:rsid w:val="00965AD4"/>
    <w:rsid w:val="0097414A"/>
    <w:rsid w:val="009A2041"/>
    <w:rsid w:val="009B7E53"/>
    <w:rsid w:val="009C0411"/>
    <w:rsid w:val="009C5D24"/>
    <w:rsid w:val="009D2BD2"/>
    <w:rsid w:val="009D5E3D"/>
    <w:rsid w:val="00A074DF"/>
    <w:rsid w:val="00A35ED0"/>
    <w:rsid w:val="00A63A36"/>
    <w:rsid w:val="00A668D3"/>
    <w:rsid w:val="00A73F28"/>
    <w:rsid w:val="00A815D8"/>
    <w:rsid w:val="00AA21D5"/>
    <w:rsid w:val="00AA2368"/>
    <w:rsid w:val="00AB17C2"/>
    <w:rsid w:val="00AB2B06"/>
    <w:rsid w:val="00AB6942"/>
    <w:rsid w:val="00AC4E6D"/>
    <w:rsid w:val="00AC6B8D"/>
    <w:rsid w:val="00AC71CF"/>
    <w:rsid w:val="00AE33B2"/>
    <w:rsid w:val="00AE3FFE"/>
    <w:rsid w:val="00AF3F6C"/>
    <w:rsid w:val="00B4754C"/>
    <w:rsid w:val="00B50E4E"/>
    <w:rsid w:val="00B52F31"/>
    <w:rsid w:val="00B6193A"/>
    <w:rsid w:val="00B644DF"/>
    <w:rsid w:val="00B810AC"/>
    <w:rsid w:val="00B81A04"/>
    <w:rsid w:val="00B8568B"/>
    <w:rsid w:val="00B95E2C"/>
    <w:rsid w:val="00B95F8E"/>
    <w:rsid w:val="00B96FB6"/>
    <w:rsid w:val="00BA0430"/>
    <w:rsid w:val="00BA77DF"/>
    <w:rsid w:val="00BB18FF"/>
    <w:rsid w:val="00BD05F6"/>
    <w:rsid w:val="00BD561B"/>
    <w:rsid w:val="00BF1469"/>
    <w:rsid w:val="00BF5D81"/>
    <w:rsid w:val="00C17898"/>
    <w:rsid w:val="00C33175"/>
    <w:rsid w:val="00C36490"/>
    <w:rsid w:val="00C43014"/>
    <w:rsid w:val="00C552B7"/>
    <w:rsid w:val="00C556FB"/>
    <w:rsid w:val="00C72173"/>
    <w:rsid w:val="00C75CBF"/>
    <w:rsid w:val="00C82184"/>
    <w:rsid w:val="00C83006"/>
    <w:rsid w:val="00C84660"/>
    <w:rsid w:val="00C954D8"/>
    <w:rsid w:val="00C96060"/>
    <w:rsid w:val="00CB183D"/>
    <w:rsid w:val="00CB2D40"/>
    <w:rsid w:val="00CB5CFB"/>
    <w:rsid w:val="00CC1D19"/>
    <w:rsid w:val="00CD16CC"/>
    <w:rsid w:val="00CD33F1"/>
    <w:rsid w:val="00CD6893"/>
    <w:rsid w:val="00CE22DC"/>
    <w:rsid w:val="00CE2E01"/>
    <w:rsid w:val="00D03A44"/>
    <w:rsid w:val="00D1243C"/>
    <w:rsid w:val="00D22949"/>
    <w:rsid w:val="00D531A5"/>
    <w:rsid w:val="00D5775D"/>
    <w:rsid w:val="00D74BC4"/>
    <w:rsid w:val="00D84D36"/>
    <w:rsid w:val="00D955CB"/>
    <w:rsid w:val="00D9697D"/>
    <w:rsid w:val="00D97B5A"/>
    <w:rsid w:val="00DA16CC"/>
    <w:rsid w:val="00DA1D0E"/>
    <w:rsid w:val="00DD0842"/>
    <w:rsid w:val="00DD2352"/>
    <w:rsid w:val="00DD379E"/>
    <w:rsid w:val="00DE040A"/>
    <w:rsid w:val="00DE1E60"/>
    <w:rsid w:val="00DE4D60"/>
    <w:rsid w:val="00DE785A"/>
    <w:rsid w:val="00E07774"/>
    <w:rsid w:val="00E11A32"/>
    <w:rsid w:val="00E2038C"/>
    <w:rsid w:val="00E30943"/>
    <w:rsid w:val="00E36146"/>
    <w:rsid w:val="00E36A52"/>
    <w:rsid w:val="00E5025C"/>
    <w:rsid w:val="00E5499B"/>
    <w:rsid w:val="00E55AE2"/>
    <w:rsid w:val="00E72D5F"/>
    <w:rsid w:val="00E837FD"/>
    <w:rsid w:val="00E950BD"/>
    <w:rsid w:val="00E95B70"/>
    <w:rsid w:val="00E97157"/>
    <w:rsid w:val="00EB43BF"/>
    <w:rsid w:val="00ED0D3F"/>
    <w:rsid w:val="00EE015D"/>
    <w:rsid w:val="00EE5697"/>
    <w:rsid w:val="00EF11AC"/>
    <w:rsid w:val="00EF4745"/>
    <w:rsid w:val="00F10B3D"/>
    <w:rsid w:val="00F20C45"/>
    <w:rsid w:val="00F251B6"/>
    <w:rsid w:val="00F43A93"/>
    <w:rsid w:val="00F60438"/>
    <w:rsid w:val="00F60FC3"/>
    <w:rsid w:val="00F67722"/>
    <w:rsid w:val="00F81AA3"/>
    <w:rsid w:val="00F81B1C"/>
    <w:rsid w:val="00F846B7"/>
    <w:rsid w:val="00FB1674"/>
    <w:rsid w:val="00FB43F1"/>
    <w:rsid w:val="00FC0925"/>
    <w:rsid w:val="00FC130D"/>
    <w:rsid w:val="00FC533E"/>
    <w:rsid w:val="00FD209A"/>
    <w:rsid w:val="00FD35E2"/>
    <w:rsid w:val="00FE0E57"/>
    <w:rsid w:val="00FF0A2E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study.urf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harmjournal.ru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journal.asu.ru/cw" TargetMode="External"/><Relationship Id="rId29" Type="http://schemas.openxmlformats.org/officeDocument/2006/relationships/hyperlink" Target="https://cdto.w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research.croc.ru/digital-pharma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://www.trello.com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grls.rosminzdra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adtspb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regmed.ru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2022-12-19T10:19:00Z</cp:lastPrinted>
  <dcterms:created xsi:type="dcterms:W3CDTF">2022-12-19T10:19:00Z</dcterms:created>
  <dcterms:modified xsi:type="dcterms:W3CDTF">2022-12-19T10:19:00Z</dcterms:modified>
</cp:coreProperties>
</file>