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51B1808F" w:rsidR="00E05948" w:rsidRPr="0087657B" w:rsidRDefault="00A42615" w:rsidP="000B5B7F">
            <w:pPr>
              <w:jc w:val="center"/>
              <w:rPr>
                <w:b/>
                <w:sz w:val="24"/>
                <w:szCs w:val="24"/>
              </w:rPr>
            </w:pPr>
            <w:r>
              <w:rPr>
                <w:b/>
                <w:sz w:val="24"/>
                <w:szCs w:val="24"/>
              </w:rPr>
              <w:t>Управление брендом</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669AAD52" w:rsidR="00D1678A" w:rsidRPr="0087657B" w:rsidRDefault="008D0DC1" w:rsidP="008E0752">
            <w:pPr>
              <w:rPr>
                <w:sz w:val="24"/>
                <w:szCs w:val="24"/>
              </w:rPr>
            </w:pPr>
            <w:r>
              <w:rPr>
                <w:sz w:val="24"/>
                <w:szCs w:val="24"/>
              </w:rPr>
              <w:t>38.03.02</w:t>
            </w:r>
          </w:p>
        </w:tc>
        <w:tc>
          <w:tcPr>
            <w:tcW w:w="5209" w:type="dxa"/>
            <w:shd w:val="clear" w:color="auto" w:fill="auto"/>
          </w:tcPr>
          <w:p w14:paraId="590A5011" w14:textId="67F19E4F" w:rsidR="00D1678A" w:rsidRPr="0087657B" w:rsidRDefault="008D0DC1" w:rsidP="00C85D8C">
            <w:pPr>
              <w:rPr>
                <w:sz w:val="24"/>
                <w:szCs w:val="24"/>
              </w:rPr>
            </w:pPr>
            <w:r>
              <w:rPr>
                <w:sz w:val="24"/>
                <w:szCs w:val="24"/>
              </w:rPr>
              <w:t>Менеджмент</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07378E82" w:rsidR="00D1678A" w:rsidRPr="0087657B" w:rsidRDefault="00B51B23" w:rsidP="00121E30">
            <w:pPr>
              <w:rPr>
                <w:sz w:val="24"/>
                <w:szCs w:val="24"/>
              </w:rPr>
            </w:pPr>
            <w:r>
              <w:rPr>
                <w:sz w:val="24"/>
                <w:szCs w:val="24"/>
              </w:rPr>
              <w:t>Технологии современного менеджмента</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7A265144" w:rsidR="00D1678A" w:rsidRPr="0087657B" w:rsidRDefault="006C0571"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3F219DEA" w:rsidR="00D1678A" w:rsidRPr="0087657B" w:rsidRDefault="006C0571" w:rsidP="008E0752">
            <w:pPr>
              <w:rPr>
                <w:iCs/>
                <w:sz w:val="24"/>
                <w:szCs w:val="24"/>
              </w:rPr>
            </w:pPr>
            <w:r>
              <w:rPr>
                <w:iCs/>
                <w:sz w:val="24"/>
                <w:szCs w:val="24"/>
              </w:rPr>
              <w:t>Очно-заочная</w:t>
            </w:r>
            <w:bookmarkStart w:id="5" w:name="_GoBack"/>
            <w:bookmarkEnd w:id="5"/>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6E61C764"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BF1A38">
              <w:rPr>
                <w:rFonts w:eastAsia="Times New Roman"/>
                <w:sz w:val="24"/>
                <w:szCs w:val="24"/>
              </w:rPr>
              <w:t>Управление брендом</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21A56567" w:rsidR="004E4C46" w:rsidRPr="0087657B" w:rsidRDefault="009B4BCD" w:rsidP="00C16D82">
      <w:pPr>
        <w:pStyle w:val="af0"/>
        <w:numPr>
          <w:ilvl w:val="3"/>
          <w:numId w:val="5"/>
        </w:numPr>
        <w:jc w:val="both"/>
        <w:rPr>
          <w:iCs/>
          <w:sz w:val="24"/>
          <w:szCs w:val="24"/>
        </w:rPr>
      </w:pPr>
      <w:bookmarkStart w:id="6" w:name="_Hlk90904319"/>
      <w:r w:rsidRPr="0087657B">
        <w:rPr>
          <w:iCs/>
          <w:sz w:val="24"/>
          <w:szCs w:val="24"/>
        </w:rPr>
        <w:t xml:space="preserve">Учебная дисциплина </w:t>
      </w:r>
      <w:r w:rsidR="005E642D" w:rsidRPr="0087657B">
        <w:rPr>
          <w:iCs/>
          <w:sz w:val="24"/>
          <w:szCs w:val="24"/>
        </w:rPr>
        <w:t>«</w:t>
      </w:r>
      <w:r w:rsidR="00A42615">
        <w:rPr>
          <w:iCs/>
          <w:sz w:val="24"/>
          <w:szCs w:val="24"/>
        </w:rPr>
        <w:t>Управление брендом</w:t>
      </w:r>
      <w:r w:rsidR="005E642D" w:rsidRPr="0087657B">
        <w:rPr>
          <w:iCs/>
          <w:sz w:val="24"/>
          <w:szCs w:val="24"/>
        </w:rPr>
        <w:t xml:space="preserve">» </w:t>
      </w:r>
      <w:r w:rsidR="00AF280B" w:rsidRPr="0087657B">
        <w:rPr>
          <w:iCs/>
          <w:sz w:val="24"/>
          <w:szCs w:val="24"/>
        </w:rPr>
        <w:t xml:space="preserve">относится к </w:t>
      </w:r>
      <w:r w:rsidR="00044F9E">
        <w:rPr>
          <w:iCs/>
          <w:sz w:val="24"/>
          <w:szCs w:val="24"/>
        </w:rPr>
        <w:t>элективным дисциплинам Части,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7BE2CE29" w:rsidR="00797466" w:rsidRPr="0087657B" w:rsidRDefault="00797466" w:rsidP="002A1C40">
      <w:pPr>
        <w:pStyle w:val="2"/>
        <w:ind w:left="709"/>
        <w:rPr>
          <w:rFonts w:cs="Times New Roman"/>
          <w:i/>
          <w:sz w:val="24"/>
          <w:szCs w:val="24"/>
          <w:highlight w:val="yellow"/>
        </w:rPr>
      </w:pPr>
      <w:bookmarkStart w:id="7" w:name="_Hlk90904829"/>
      <w:bookmarkEnd w:id="6"/>
      <w:r w:rsidRPr="0087657B">
        <w:rPr>
          <w:rFonts w:cs="Times New Roman"/>
          <w:sz w:val="24"/>
          <w:szCs w:val="24"/>
        </w:rPr>
        <w:t xml:space="preserve">Форма промежуточной аттестации: </w:t>
      </w:r>
      <w:r w:rsidR="00B51B23">
        <w:rPr>
          <w:rFonts w:cs="Times New Roman"/>
          <w:sz w:val="24"/>
          <w:szCs w:val="24"/>
        </w:rPr>
        <w:t>зачет с оценкой</w:t>
      </w:r>
    </w:p>
    <w:bookmarkEnd w:id="7"/>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15DBAD46" w:rsidR="007E18CB" w:rsidRPr="0087657B" w:rsidRDefault="009B4BCD" w:rsidP="00E5711D">
      <w:pPr>
        <w:pStyle w:val="af0"/>
        <w:numPr>
          <w:ilvl w:val="3"/>
          <w:numId w:val="5"/>
        </w:numPr>
        <w:jc w:val="both"/>
        <w:rPr>
          <w:sz w:val="24"/>
          <w:szCs w:val="24"/>
        </w:rPr>
      </w:pPr>
      <w:bookmarkStart w:id="8" w:name="_Hlk90904362"/>
      <w:r w:rsidRPr="0087657B">
        <w:rPr>
          <w:sz w:val="24"/>
          <w:szCs w:val="24"/>
        </w:rPr>
        <w:t>Учебная дисциплина</w:t>
      </w:r>
      <w:r w:rsidR="009B671A" w:rsidRPr="0087657B">
        <w:rPr>
          <w:sz w:val="24"/>
          <w:szCs w:val="24"/>
        </w:rPr>
        <w:t xml:space="preserve"> </w:t>
      </w:r>
      <w:bookmarkStart w:id="9" w:name="_Hlk90544890"/>
      <w:r w:rsidR="009B671A" w:rsidRPr="0087657B">
        <w:rPr>
          <w:sz w:val="24"/>
          <w:szCs w:val="24"/>
        </w:rPr>
        <w:t>«</w:t>
      </w:r>
      <w:r w:rsidR="00A42615">
        <w:rPr>
          <w:sz w:val="24"/>
          <w:szCs w:val="24"/>
        </w:rPr>
        <w:t>Управление брендом</w:t>
      </w:r>
      <w:r w:rsidR="009B671A" w:rsidRPr="0087657B">
        <w:rPr>
          <w:sz w:val="24"/>
          <w:szCs w:val="24"/>
        </w:rPr>
        <w:t xml:space="preserve">» </w:t>
      </w:r>
      <w:bookmarkEnd w:id="9"/>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3F86CF57" w:rsidR="000A0FD0" w:rsidRPr="000A0FD0" w:rsidRDefault="000A0FD0" w:rsidP="000A0FD0">
      <w:pPr>
        <w:pStyle w:val="af0"/>
        <w:numPr>
          <w:ilvl w:val="3"/>
          <w:numId w:val="5"/>
        </w:numPr>
        <w:jc w:val="both"/>
        <w:rPr>
          <w:sz w:val="24"/>
          <w:szCs w:val="24"/>
        </w:rPr>
      </w:pPr>
      <w:r>
        <w:rPr>
          <w:sz w:val="24"/>
          <w:szCs w:val="24"/>
        </w:rPr>
        <w:t xml:space="preserve">           - Менеджмент;</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73875759" w:rsidR="003B6DAE"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2A2ED823" w14:textId="591CBEAC" w:rsidR="00B51B23" w:rsidRPr="0087657B" w:rsidRDefault="00B51B23" w:rsidP="00696A11">
      <w:pPr>
        <w:pStyle w:val="af0"/>
        <w:ind w:left="709"/>
        <w:rPr>
          <w:iCs/>
          <w:sz w:val="24"/>
          <w:szCs w:val="24"/>
        </w:rPr>
      </w:pPr>
      <w:r>
        <w:rPr>
          <w:color w:val="2C2D2E"/>
          <w:sz w:val="24"/>
          <w:szCs w:val="24"/>
          <w:shd w:val="clear" w:color="auto" w:fill="FFFFFF"/>
        </w:rPr>
        <w:t>-</w:t>
      </w:r>
      <w:r>
        <w:rPr>
          <w:iCs/>
          <w:sz w:val="24"/>
          <w:szCs w:val="24"/>
        </w:rPr>
        <w:t xml:space="preserve"> Бренд-менеджмент;</w:t>
      </w:r>
    </w:p>
    <w:p w14:paraId="4338EB36" w14:textId="6CA6FDF2" w:rsidR="003B6DAE"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5D690E65" w14:textId="4141DB9C" w:rsidR="00B51B23" w:rsidRPr="000A0FD0" w:rsidRDefault="00B51B23" w:rsidP="000A0FD0">
      <w:pPr>
        <w:pStyle w:val="af0"/>
        <w:ind w:left="709"/>
        <w:rPr>
          <w:iCs/>
          <w:sz w:val="24"/>
          <w:szCs w:val="24"/>
        </w:rPr>
      </w:pPr>
      <w:r>
        <w:rPr>
          <w:color w:val="2C2D2E"/>
          <w:sz w:val="24"/>
          <w:szCs w:val="24"/>
          <w:shd w:val="clear" w:color="auto" w:fill="FFFFFF"/>
        </w:rPr>
        <w:t>-</w:t>
      </w:r>
      <w:r>
        <w:rPr>
          <w:iCs/>
          <w:sz w:val="24"/>
          <w:szCs w:val="24"/>
        </w:rPr>
        <w:t>Маркетинг;</w:t>
      </w:r>
    </w:p>
    <w:p w14:paraId="05C94BBF" w14:textId="419163B1" w:rsidR="00D62787" w:rsidRPr="0087657B"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3C9989D8" w14:textId="4AE5CE3E" w:rsidR="007B449A" w:rsidRPr="0087657B" w:rsidRDefault="00696A11" w:rsidP="00696A11">
      <w:pPr>
        <w:pStyle w:val="af0"/>
        <w:numPr>
          <w:ilvl w:val="2"/>
          <w:numId w:val="5"/>
        </w:numPr>
        <w:rPr>
          <w:iCs/>
          <w:sz w:val="24"/>
          <w:szCs w:val="24"/>
        </w:rPr>
      </w:pPr>
      <w:r w:rsidRPr="0087657B">
        <w:rPr>
          <w:iCs/>
          <w:sz w:val="24"/>
          <w:szCs w:val="24"/>
        </w:rPr>
        <w:t>Учебная практика. Ознакомительная практика</w:t>
      </w:r>
      <w:r w:rsidR="00D62787" w:rsidRPr="0087657B">
        <w:rPr>
          <w:iCs/>
          <w:sz w:val="24"/>
          <w:szCs w:val="24"/>
        </w:rPr>
        <w:t>;</w:t>
      </w:r>
    </w:p>
    <w:p w14:paraId="411ADAC9" w14:textId="20A212BB" w:rsidR="00D62787" w:rsidRPr="0087657B" w:rsidRDefault="00776C63" w:rsidP="00E5711D">
      <w:pPr>
        <w:pStyle w:val="af0"/>
        <w:numPr>
          <w:ilvl w:val="2"/>
          <w:numId w:val="5"/>
        </w:numPr>
        <w:rPr>
          <w:iCs/>
          <w:sz w:val="24"/>
          <w:szCs w:val="24"/>
        </w:rPr>
      </w:pPr>
      <w:r>
        <w:rPr>
          <w:iCs/>
          <w:sz w:val="24"/>
          <w:szCs w:val="24"/>
        </w:rPr>
        <w:t>Инновационный менеджмент в сервисной деятельности</w:t>
      </w:r>
      <w:r w:rsidR="00696A11" w:rsidRPr="0087657B">
        <w:rPr>
          <w:iCs/>
          <w:sz w:val="24"/>
          <w:szCs w:val="24"/>
        </w:rPr>
        <w:t>;</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8"/>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72E61AF1" w:rsidR="00D5517D" w:rsidRPr="0087657B" w:rsidRDefault="003D5F48" w:rsidP="00C16D82">
      <w:pPr>
        <w:pStyle w:val="af0"/>
        <w:numPr>
          <w:ilvl w:val="3"/>
          <w:numId w:val="5"/>
        </w:numPr>
        <w:jc w:val="both"/>
        <w:rPr>
          <w:i/>
          <w:sz w:val="24"/>
          <w:szCs w:val="24"/>
        </w:rPr>
      </w:pPr>
      <w:bookmarkStart w:id="10"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0A0FD0">
        <w:rPr>
          <w:rFonts w:eastAsia="Times New Roman"/>
          <w:sz w:val="24"/>
          <w:szCs w:val="24"/>
        </w:rPr>
        <w:t>Управление брендом</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49B46021"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создания, развития, продвижения бренда</w:t>
      </w:r>
      <w:r w:rsidR="0088041B" w:rsidRPr="0087657B">
        <w:rPr>
          <w:rFonts w:eastAsia="Times New Roman"/>
          <w:iCs/>
          <w:sz w:val="24"/>
          <w:szCs w:val="24"/>
        </w:rPr>
        <w:t>;</w:t>
      </w:r>
    </w:p>
    <w:p w14:paraId="73FD26B7" w14:textId="5272CE65"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процесса управления брендом</w:t>
      </w:r>
      <w:r w:rsidR="0082290B" w:rsidRPr="0087657B">
        <w:rPr>
          <w:rFonts w:eastAsia="Times New Roman"/>
          <w:iCs/>
          <w:sz w:val="24"/>
          <w:szCs w:val="24"/>
        </w:rPr>
        <w:t>;</w:t>
      </w:r>
    </w:p>
    <w:p w14:paraId="1A0E33FC" w14:textId="1030B82C"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темы управления эффективностью 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10"/>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42626F48" w:rsidR="00A42E60" w:rsidRPr="0087657B" w:rsidRDefault="00B51B23" w:rsidP="00A42E60">
            <w:pPr>
              <w:pStyle w:val="pboth"/>
              <w:spacing w:before="0" w:beforeAutospacing="0" w:after="0" w:afterAutospacing="0"/>
              <w:rPr>
                <w:iCs/>
              </w:rPr>
            </w:pPr>
            <w:r>
              <w:rPr>
                <w:iCs/>
              </w:rPr>
              <w:t>ПК-2</w:t>
            </w:r>
          </w:p>
          <w:p w14:paraId="2BD2B4D4" w14:textId="2801E2BD" w:rsidR="00B51B23" w:rsidRDefault="00B51B23" w:rsidP="00A42E60">
            <w:pPr>
              <w:pStyle w:val="pboth"/>
              <w:spacing w:before="0" w:beforeAutospacing="0" w:after="0" w:afterAutospacing="0"/>
              <w:rPr>
                <w:iCs/>
              </w:rPr>
            </w:pPr>
            <w:r w:rsidRPr="00B51B23">
              <w:rPr>
                <w:iCs/>
              </w:rPr>
              <w:t>Способен выделять технологии менеджмента, относящиеся к обеспечению конкурентоспособности основного направления деятельности.</w:t>
            </w:r>
          </w:p>
          <w:p w14:paraId="229621D2" w14:textId="77777777" w:rsidR="00B51B23" w:rsidRPr="00B51B23" w:rsidRDefault="00B51B23" w:rsidP="00B51B23"/>
          <w:p w14:paraId="291C131D" w14:textId="77777777" w:rsidR="00B51B23" w:rsidRPr="00B51B23" w:rsidRDefault="00B51B23" w:rsidP="00B51B23"/>
          <w:p w14:paraId="4CA50EAA" w14:textId="77777777" w:rsidR="00755C59" w:rsidRDefault="00755C59" w:rsidP="00B51B23"/>
          <w:p w14:paraId="21F4696C" w14:textId="77777777" w:rsidR="00B51B23" w:rsidRDefault="00B51B23" w:rsidP="00B51B23"/>
          <w:p w14:paraId="7A406D1B" w14:textId="77777777" w:rsidR="00B51B23" w:rsidRDefault="00B51B23" w:rsidP="00B51B23"/>
          <w:p w14:paraId="58E9EC44" w14:textId="77777777" w:rsidR="00B51B23" w:rsidRDefault="00B51B23" w:rsidP="00B51B23"/>
          <w:p w14:paraId="7627658D" w14:textId="77777777" w:rsidR="00B51B23" w:rsidRDefault="00B51B23" w:rsidP="00B51B23"/>
          <w:p w14:paraId="3C0B1B61" w14:textId="77777777" w:rsidR="00B51B23" w:rsidRDefault="00B51B23" w:rsidP="00B51B23"/>
          <w:p w14:paraId="7F3133E5" w14:textId="77777777" w:rsidR="00B51B23" w:rsidRDefault="00B51B23" w:rsidP="00B51B23"/>
          <w:p w14:paraId="22FD339C" w14:textId="1126239F" w:rsidR="00B51B23" w:rsidRDefault="00B51B23" w:rsidP="00B51B23">
            <w:r>
              <w:t>ПК-3</w:t>
            </w:r>
          </w:p>
          <w:p w14:paraId="29B06261" w14:textId="42B62310" w:rsidR="00B51B23" w:rsidRPr="00B51B23" w:rsidRDefault="00B51B23" w:rsidP="00B51B23">
            <w:r w:rsidRPr="00B51B23">
              <w:t>Способность анализировать взаимосвязи между функциональными стратегиями с целью подготовки управленческих решений.</w:t>
            </w:r>
          </w:p>
        </w:tc>
        <w:tc>
          <w:tcPr>
            <w:tcW w:w="3118" w:type="dxa"/>
            <w:tcBorders>
              <w:top w:val="single" w:sz="4" w:space="0" w:color="000000"/>
              <w:left w:val="single" w:sz="4" w:space="0" w:color="000000"/>
              <w:bottom w:val="single" w:sz="4" w:space="0" w:color="000000"/>
              <w:right w:val="single" w:sz="4" w:space="0" w:color="000000"/>
            </w:tcBorders>
          </w:tcPr>
          <w:p w14:paraId="6EE4A3E9" w14:textId="63F7743C" w:rsidR="00AB02C9" w:rsidRDefault="000E708A" w:rsidP="00AB02C9">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B51B23">
              <w:rPr>
                <w:rStyle w:val="fontstyle01"/>
                <w:rFonts w:ascii="Times New Roman" w:hAnsi="Times New Roman"/>
                <w:iCs/>
              </w:rPr>
              <w:t>2</w:t>
            </w:r>
            <w:r>
              <w:rPr>
                <w:rStyle w:val="fontstyle01"/>
                <w:rFonts w:ascii="Times New Roman" w:hAnsi="Times New Roman"/>
                <w:iCs/>
              </w:rPr>
              <w:t>.2</w:t>
            </w:r>
          </w:p>
          <w:p w14:paraId="6604F1EF" w14:textId="10649D47" w:rsidR="00E246F4" w:rsidRPr="00E246F4" w:rsidRDefault="00B51B23" w:rsidP="00E246F4">
            <w:pPr>
              <w:rPr>
                <w:sz w:val="24"/>
                <w:szCs w:val="24"/>
              </w:rPr>
            </w:pPr>
            <w:r w:rsidRPr="00B51B23">
              <w:rPr>
                <w:sz w:val="24"/>
                <w:szCs w:val="24"/>
              </w:rPr>
              <w:t>Выделение факторов и определение условий для осуществления стратегического анализа.</w:t>
            </w:r>
          </w:p>
          <w:p w14:paraId="497E65A3" w14:textId="77777777" w:rsidR="00E246F4" w:rsidRPr="00E246F4" w:rsidRDefault="00E246F4" w:rsidP="00E246F4">
            <w:pPr>
              <w:rPr>
                <w:sz w:val="24"/>
                <w:szCs w:val="24"/>
              </w:rPr>
            </w:pPr>
          </w:p>
          <w:p w14:paraId="60EC1781" w14:textId="77777777" w:rsidR="00E246F4" w:rsidRPr="00E246F4" w:rsidRDefault="00E246F4" w:rsidP="00E246F4">
            <w:pPr>
              <w:rPr>
                <w:sz w:val="24"/>
                <w:szCs w:val="24"/>
              </w:rPr>
            </w:pPr>
          </w:p>
          <w:p w14:paraId="7A597967" w14:textId="0001D50D" w:rsidR="0042760A" w:rsidRDefault="0042760A" w:rsidP="00E246F4">
            <w:pPr>
              <w:rPr>
                <w:sz w:val="24"/>
                <w:szCs w:val="24"/>
              </w:rPr>
            </w:pPr>
          </w:p>
          <w:p w14:paraId="2BB99ED4" w14:textId="0B0EEF0E" w:rsidR="00E246F4" w:rsidRDefault="00E246F4" w:rsidP="00E246F4">
            <w:pPr>
              <w:rPr>
                <w:sz w:val="24"/>
                <w:szCs w:val="24"/>
              </w:rPr>
            </w:pPr>
          </w:p>
          <w:p w14:paraId="4F4588AC" w14:textId="77777777" w:rsidR="00B51B23" w:rsidRDefault="00B51B23" w:rsidP="00E246F4">
            <w:pPr>
              <w:autoSpaceDE w:val="0"/>
              <w:autoSpaceDN w:val="0"/>
              <w:adjustRightInd w:val="0"/>
              <w:rPr>
                <w:rStyle w:val="fontstyle01"/>
                <w:rFonts w:ascii="Times New Roman" w:hAnsi="Times New Roman"/>
                <w:iCs/>
              </w:rPr>
            </w:pPr>
          </w:p>
          <w:p w14:paraId="417C0BD2" w14:textId="77777777" w:rsidR="00B51B23" w:rsidRDefault="00B51B23" w:rsidP="00E246F4">
            <w:pPr>
              <w:autoSpaceDE w:val="0"/>
              <w:autoSpaceDN w:val="0"/>
              <w:adjustRightInd w:val="0"/>
              <w:rPr>
                <w:rStyle w:val="fontstyle01"/>
                <w:rFonts w:ascii="Times New Roman" w:hAnsi="Times New Roman"/>
                <w:iCs/>
              </w:rPr>
            </w:pPr>
          </w:p>
          <w:p w14:paraId="423CEC43" w14:textId="77777777" w:rsidR="00B51B23" w:rsidRDefault="00B51B23" w:rsidP="00E246F4">
            <w:pPr>
              <w:autoSpaceDE w:val="0"/>
              <w:autoSpaceDN w:val="0"/>
              <w:adjustRightInd w:val="0"/>
              <w:rPr>
                <w:rStyle w:val="fontstyle01"/>
                <w:rFonts w:ascii="Times New Roman" w:hAnsi="Times New Roman"/>
                <w:iCs/>
              </w:rPr>
            </w:pPr>
          </w:p>
          <w:p w14:paraId="6A3C4023" w14:textId="77777777" w:rsidR="00B51B23" w:rsidRDefault="00B51B23" w:rsidP="00E246F4">
            <w:pPr>
              <w:autoSpaceDE w:val="0"/>
              <w:autoSpaceDN w:val="0"/>
              <w:adjustRightInd w:val="0"/>
              <w:rPr>
                <w:rStyle w:val="fontstyle01"/>
                <w:rFonts w:ascii="Times New Roman" w:hAnsi="Times New Roman"/>
                <w:iCs/>
              </w:rPr>
            </w:pPr>
          </w:p>
          <w:p w14:paraId="2562EC53" w14:textId="77777777" w:rsidR="00B51B23" w:rsidRDefault="00B51B23" w:rsidP="00E246F4">
            <w:pPr>
              <w:autoSpaceDE w:val="0"/>
              <w:autoSpaceDN w:val="0"/>
              <w:adjustRightInd w:val="0"/>
              <w:rPr>
                <w:rStyle w:val="fontstyle01"/>
                <w:rFonts w:ascii="Times New Roman" w:hAnsi="Times New Roman"/>
                <w:iCs/>
              </w:rPr>
            </w:pPr>
          </w:p>
          <w:p w14:paraId="2AD21670" w14:textId="77777777" w:rsidR="00B51B23" w:rsidRDefault="00B51B23" w:rsidP="00E246F4">
            <w:pPr>
              <w:autoSpaceDE w:val="0"/>
              <w:autoSpaceDN w:val="0"/>
              <w:adjustRightInd w:val="0"/>
              <w:rPr>
                <w:rStyle w:val="fontstyle01"/>
                <w:rFonts w:ascii="Times New Roman" w:hAnsi="Times New Roman"/>
                <w:iCs/>
              </w:rPr>
            </w:pPr>
          </w:p>
          <w:p w14:paraId="7D7E5415" w14:textId="77777777" w:rsidR="00B51B23" w:rsidRDefault="00B51B23" w:rsidP="00E246F4">
            <w:pPr>
              <w:autoSpaceDE w:val="0"/>
              <w:autoSpaceDN w:val="0"/>
              <w:adjustRightInd w:val="0"/>
              <w:rPr>
                <w:rStyle w:val="fontstyle01"/>
                <w:rFonts w:ascii="Times New Roman" w:hAnsi="Times New Roman"/>
                <w:iCs/>
              </w:rPr>
            </w:pPr>
          </w:p>
          <w:p w14:paraId="4E5FFAAE" w14:textId="77777777" w:rsidR="00B51B23" w:rsidRDefault="00B51B23" w:rsidP="00E246F4">
            <w:pPr>
              <w:autoSpaceDE w:val="0"/>
              <w:autoSpaceDN w:val="0"/>
              <w:adjustRightInd w:val="0"/>
              <w:rPr>
                <w:rStyle w:val="fontstyle01"/>
                <w:rFonts w:ascii="Times New Roman" w:hAnsi="Times New Roman"/>
                <w:iCs/>
              </w:rPr>
            </w:pPr>
          </w:p>
          <w:p w14:paraId="298AB031" w14:textId="77777777" w:rsidR="00B51B23" w:rsidRDefault="00B51B23" w:rsidP="00E246F4">
            <w:pPr>
              <w:autoSpaceDE w:val="0"/>
              <w:autoSpaceDN w:val="0"/>
              <w:adjustRightInd w:val="0"/>
              <w:rPr>
                <w:rStyle w:val="fontstyle01"/>
                <w:rFonts w:ascii="Times New Roman" w:hAnsi="Times New Roman"/>
                <w:iCs/>
              </w:rPr>
            </w:pPr>
          </w:p>
          <w:p w14:paraId="224D3053" w14:textId="5320B9F4" w:rsidR="00E246F4" w:rsidRDefault="00B51B23" w:rsidP="00E246F4">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8D0DC1">
              <w:rPr>
                <w:rStyle w:val="fontstyle01"/>
                <w:rFonts w:ascii="Times New Roman" w:hAnsi="Times New Roman"/>
                <w:iCs/>
              </w:rPr>
              <w:t>3</w:t>
            </w:r>
            <w:r>
              <w:rPr>
                <w:rStyle w:val="fontstyle01"/>
                <w:rFonts w:ascii="Times New Roman" w:hAnsi="Times New Roman"/>
                <w:iCs/>
              </w:rPr>
              <w:t>.2</w:t>
            </w:r>
          </w:p>
          <w:p w14:paraId="048A64C8" w14:textId="3EB83203" w:rsidR="00605CC6" w:rsidRDefault="00B51B23" w:rsidP="00E246F4">
            <w:pPr>
              <w:autoSpaceDE w:val="0"/>
              <w:autoSpaceDN w:val="0"/>
              <w:adjustRightInd w:val="0"/>
              <w:rPr>
                <w:rStyle w:val="fontstyle01"/>
                <w:rFonts w:ascii="Times New Roman" w:hAnsi="Times New Roman"/>
                <w:iCs/>
              </w:rPr>
            </w:pPr>
            <w:r w:rsidRPr="00B51B23">
              <w:rPr>
                <w:rStyle w:val="fontstyle01"/>
                <w:rFonts w:ascii="Times New Roman" w:hAnsi="Times New Roman"/>
                <w:iCs/>
              </w:rPr>
              <w:t>Анализ взаимосвязи между функциональными стратегиями с целью оптимального распредения ресурсов.</w:t>
            </w:r>
          </w:p>
          <w:p w14:paraId="4AE3710D" w14:textId="77777777" w:rsidR="00605CC6" w:rsidRDefault="00605CC6" w:rsidP="00E246F4">
            <w:pPr>
              <w:autoSpaceDE w:val="0"/>
              <w:autoSpaceDN w:val="0"/>
              <w:adjustRightInd w:val="0"/>
              <w:rPr>
                <w:rStyle w:val="fontstyle01"/>
                <w:rFonts w:ascii="Times New Roman" w:hAnsi="Times New Roman"/>
                <w:iCs/>
              </w:rPr>
            </w:pPr>
          </w:p>
          <w:p w14:paraId="4ED0ED61" w14:textId="5F4A66D1" w:rsidR="00E246F4" w:rsidRPr="0087657B" w:rsidRDefault="00E246F4" w:rsidP="00E246F4">
            <w:pPr>
              <w:autoSpaceDE w:val="0"/>
              <w:autoSpaceDN w:val="0"/>
              <w:adjustRightInd w:val="0"/>
              <w:rPr>
                <w:rStyle w:val="fontstyle01"/>
                <w:rFonts w:ascii="Times New Roman" w:hAnsi="Times New Roman"/>
                <w:iCs/>
              </w:rPr>
            </w:pPr>
            <w:r w:rsidRPr="00E246F4">
              <w:rPr>
                <w:rStyle w:val="fontstyle01"/>
                <w:rFonts w:ascii="Times New Roman" w:hAnsi="Times New Roman"/>
                <w:iCs/>
              </w:rPr>
              <w:t>.</w:t>
            </w:r>
          </w:p>
          <w:p w14:paraId="56F59CDD" w14:textId="77777777" w:rsidR="00E246F4" w:rsidRPr="00E246F4" w:rsidRDefault="00E246F4" w:rsidP="00E246F4">
            <w:pPr>
              <w:rPr>
                <w:sz w:val="24"/>
                <w:szCs w:val="24"/>
              </w:rPr>
            </w:pPr>
          </w:p>
        </w:tc>
        <w:tc>
          <w:tcPr>
            <w:tcW w:w="4082" w:type="dxa"/>
            <w:tcBorders>
              <w:left w:val="single" w:sz="4" w:space="0" w:color="000000"/>
              <w:right w:val="single" w:sz="4" w:space="0" w:color="000000"/>
            </w:tcBorders>
          </w:tcPr>
          <w:p w14:paraId="7643C4FF" w14:textId="77777777" w:rsidR="0042760A" w:rsidRDefault="000E708A" w:rsidP="0042760A">
            <w:pPr>
              <w:jc w:val="both"/>
              <w:rPr>
                <w:rFonts w:eastAsia="Times New Roman"/>
                <w:sz w:val="24"/>
                <w:szCs w:val="24"/>
              </w:rPr>
            </w:pPr>
            <w:r w:rsidRPr="000E708A">
              <w:rPr>
                <w:rFonts w:eastAsia="Times New Roman"/>
                <w:sz w:val="24"/>
                <w:szCs w:val="24"/>
              </w:rPr>
              <w:t xml:space="preserve">Разрабатывает </w:t>
            </w:r>
            <w:r w:rsidRPr="000E708A">
              <w:rPr>
                <w:rFonts w:eastAsia="Times New Roman"/>
                <w:bCs/>
                <w:sz w:val="24"/>
                <w:szCs w:val="24"/>
              </w:rPr>
              <w:t>модели создания и управления бренд</w:t>
            </w:r>
            <w:r w:rsidR="0042760A">
              <w:rPr>
                <w:rFonts w:eastAsia="Times New Roman"/>
                <w:bCs/>
                <w:sz w:val="24"/>
                <w:szCs w:val="24"/>
              </w:rPr>
              <w:t>ами, в том числе,</w:t>
            </w:r>
            <w:r w:rsidRPr="000E708A">
              <w:rPr>
                <w:rFonts w:eastAsia="Times New Roman"/>
                <w:sz w:val="24"/>
                <w:szCs w:val="24"/>
              </w:rPr>
              <w:t xml:space="preserve"> сильными бренда</w:t>
            </w:r>
            <w:r w:rsidR="0042760A">
              <w:rPr>
                <w:rFonts w:eastAsia="Times New Roman"/>
                <w:sz w:val="24"/>
                <w:szCs w:val="24"/>
              </w:rPr>
              <w:t>ми.</w:t>
            </w:r>
            <w:r w:rsidRPr="000E708A">
              <w:rPr>
                <w:rFonts w:eastAsia="Times New Roman"/>
                <w:sz w:val="24"/>
                <w:szCs w:val="24"/>
              </w:rPr>
              <w:t xml:space="preserve"> особенности перехода от модели бренд-менеджмента к модели бренд-лидерства.</w:t>
            </w:r>
          </w:p>
          <w:p w14:paraId="6070BB8A" w14:textId="17A65476" w:rsidR="000E708A" w:rsidRDefault="000E708A" w:rsidP="0042760A">
            <w:pPr>
              <w:jc w:val="both"/>
              <w:rPr>
                <w:rFonts w:eastAsia="Times New Roman"/>
                <w:sz w:val="24"/>
                <w:szCs w:val="24"/>
              </w:rPr>
            </w:pPr>
            <w:r w:rsidRPr="000E708A">
              <w:rPr>
                <w:rFonts w:eastAsia="Times New Roman"/>
                <w:sz w:val="24"/>
                <w:szCs w:val="24"/>
              </w:rPr>
              <w:t xml:space="preserve"> </w:t>
            </w:r>
            <w:r w:rsidR="0042760A">
              <w:rPr>
                <w:rFonts w:eastAsia="Times New Roman"/>
                <w:sz w:val="24"/>
                <w:szCs w:val="24"/>
              </w:rPr>
              <w:t>Участвует</w:t>
            </w:r>
            <w:r w:rsidRPr="000E708A">
              <w:rPr>
                <w:rFonts w:eastAsia="Times New Roman"/>
                <w:sz w:val="24"/>
                <w:szCs w:val="24"/>
              </w:rPr>
              <w:t xml:space="preserve"> в управлении проектами</w:t>
            </w:r>
            <w:r w:rsidR="0042760A">
              <w:rPr>
                <w:rFonts w:eastAsia="Times New Roman"/>
                <w:sz w:val="24"/>
                <w:szCs w:val="24"/>
              </w:rPr>
              <w:t xml:space="preserve"> (ресурсами)</w:t>
            </w:r>
            <w:r w:rsidRPr="000E708A">
              <w:rPr>
                <w:rFonts w:eastAsia="Times New Roman"/>
                <w:sz w:val="24"/>
                <w:szCs w:val="24"/>
              </w:rPr>
              <w:t>, анали</w:t>
            </w:r>
            <w:r w:rsidR="0042760A">
              <w:rPr>
                <w:rFonts w:eastAsia="Times New Roman"/>
                <w:sz w:val="24"/>
                <w:szCs w:val="24"/>
              </w:rPr>
              <w:t>зирует</w:t>
            </w:r>
            <w:r w:rsidRPr="000E708A">
              <w:rPr>
                <w:rFonts w:eastAsia="Times New Roman"/>
                <w:sz w:val="24"/>
                <w:szCs w:val="24"/>
              </w:rPr>
              <w:t xml:space="preserve"> спрос, применять на практике знания для принятия  управленческих решений в области управления брендом; решать задачи </w:t>
            </w:r>
            <w:r w:rsidRPr="000E708A">
              <w:rPr>
                <w:rFonts w:eastAsia="Times New Roman"/>
                <w:bCs/>
                <w:sz w:val="24"/>
                <w:szCs w:val="24"/>
              </w:rPr>
              <w:t>стратегического анализа бренда,</w:t>
            </w:r>
            <w:r w:rsidRPr="000E708A">
              <w:rPr>
                <w:rFonts w:eastAsia="Times New Roman"/>
                <w:b/>
                <w:sz w:val="24"/>
                <w:szCs w:val="24"/>
              </w:rPr>
              <w:t xml:space="preserve"> </w:t>
            </w:r>
            <w:r w:rsidRPr="000E708A">
              <w:rPr>
                <w:rFonts w:eastAsia="Times New Roman"/>
                <w:sz w:val="24"/>
                <w:szCs w:val="24"/>
              </w:rPr>
              <w:t>формировать</w:t>
            </w:r>
            <w:r w:rsidRPr="000E708A">
              <w:rPr>
                <w:rFonts w:eastAsia="Times New Roman"/>
                <w:iCs/>
                <w:sz w:val="24"/>
                <w:szCs w:val="24"/>
              </w:rPr>
              <w:t xml:space="preserve"> стратегию развития бренда во времени и его усиления, </w:t>
            </w:r>
            <w:r w:rsidRPr="000E708A">
              <w:rPr>
                <w:rFonts w:eastAsia="Times New Roman"/>
                <w:b/>
                <w:sz w:val="24"/>
                <w:szCs w:val="24"/>
              </w:rPr>
              <w:t xml:space="preserve"> </w:t>
            </w:r>
            <w:r w:rsidRPr="000E708A">
              <w:rPr>
                <w:rFonts w:eastAsia="Times New Roman"/>
                <w:sz w:val="24"/>
                <w:szCs w:val="24"/>
              </w:rPr>
              <w:t>разрабатывать мероприятия по стиму</w:t>
            </w:r>
            <w:r w:rsidR="0042760A">
              <w:rPr>
                <w:rFonts w:eastAsia="Times New Roman"/>
                <w:sz w:val="24"/>
                <w:szCs w:val="24"/>
              </w:rPr>
              <w:t>лированию сбыта товаров.</w:t>
            </w:r>
          </w:p>
          <w:p w14:paraId="6302E943" w14:textId="77777777" w:rsidR="0042760A" w:rsidRPr="000E708A" w:rsidRDefault="0042760A" w:rsidP="0042760A">
            <w:pPr>
              <w:jc w:val="both"/>
              <w:rPr>
                <w:rFonts w:eastAsia="Times New Roman"/>
                <w:sz w:val="24"/>
                <w:szCs w:val="24"/>
              </w:rPr>
            </w:pPr>
          </w:p>
          <w:p w14:paraId="5C92EAE7" w14:textId="0B4A975B" w:rsidR="0042760A" w:rsidRDefault="0042760A" w:rsidP="0042760A">
            <w:pPr>
              <w:autoSpaceDE w:val="0"/>
              <w:autoSpaceDN w:val="0"/>
              <w:adjustRightInd w:val="0"/>
              <w:rPr>
                <w:rStyle w:val="fontstyle01"/>
                <w:rFonts w:ascii="Times New Roman" w:hAnsi="Times New Roman"/>
                <w:iCs/>
              </w:rPr>
            </w:pPr>
            <w:r w:rsidRPr="0042760A">
              <w:rPr>
                <w:rFonts w:eastAsia="Times New Roman"/>
                <w:sz w:val="24"/>
                <w:szCs w:val="24"/>
              </w:rPr>
              <w:t>Применяет</w:t>
            </w:r>
            <w:r w:rsidR="000E708A" w:rsidRPr="000E708A">
              <w:rPr>
                <w:rFonts w:eastAsia="Times New Roman"/>
                <w:sz w:val="24"/>
                <w:szCs w:val="24"/>
              </w:rPr>
              <w:t xml:space="preserve"> </w:t>
            </w:r>
            <w:r>
              <w:rPr>
                <w:rFonts w:eastAsia="Times New Roman"/>
                <w:sz w:val="24"/>
                <w:szCs w:val="24"/>
              </w:rPr>
              <w:t>методы</w:t>
            </w:r>
            <w:r w:rsidR="000E708A" w:rsidRPr="000E708A">
              <w:rPr>
                <w:rFonts w:eastAsia="Times New Roman"/>
                <w:sz w:val="24"/>
                <w:szCs w:val="24"/>
              </w:rPr>
              <w:t xml:space="preserve"> </w:t>
            </w:r>
            <w:r w:rsidR="000E708A" w:rsidRPr="000E708A">
              <w:rPr>
                <w:rFonts w:eastAsia="Times New Roman"/>
                <w:iCs/>
                <w:sz w:val="24"/>
                <w:szCs w:val="24"/>
              </w:rPr>
              <w:t xml:space="preserve">управления портфелем брендов, оценки капитала бренда и принятия важных управленческих решений, </w:t>
            </w:r>
            <w:r w:rsidR="000E708A" w:rsidRPr="000E708A">
              <w:rPr>
                <w:rFonts w:eastAsia="Times New Roman"/>
                <w:sz w:val="24"/>
                <w:szCs w:val="24"/>
              </w:rPr>
              <w:t>внедрения  мероприятий по стимулированию сбыта товаров и оптимизации торгового ас</w:t>
            </w:r>
            <w:r w:rsidR="000E708A">
              <w:rPr>
                <w:rFonts w:eastAsia="Times New Roman"/>
                <w:sz w:val="24"/>
                <w:szCs w:val="24"/>
              </w:rPr>
              <w:t>сортим</w:t>
            </w:r>
            <w:r>
              <w:rPr>
                <w:rFonts w:eastAsia="Times New Roman"/>
                <w:sz w:val="24"/>
                <w:szCs w:val="24"/>
              </w:rPr>
              <w:t>ента</w:t>
            </w:r>
            <w:r w:rsidRPr="000E708A">
              <w:rPr>
                <w:rStyle w:val="fontstyle01"/>
                <w:rFonts w:ascii="Times New Roman" w:hAnsi="Times New Roman"/>
                <w:iCs/>
              </w:rPr>
              <w:t xml:space="preserve"> в условиях различных мнений и неопределенности</w:t>
            </w:r>
          </w:p>
          <w:p w14:paraId="78931A2F" w14:textId="195E5889" w:rsidR="00D75B98" w:rsidRPr="00DA6DAE" w:rsidRDefault="00D75B98" w:rsidP="000E708A">
            <w:pPr>
              <w:jc w:val="both"/>
              <w:rPr>
                <w:sz w:val="24"/>
                <w:szCs w:val="24"/>
              </w:rPr>
            </w:pPr>
          </w:p>
        </w:tc>
      </w:tr>
    </w:tbl>
    <w:p w14:paraId="3F5568C5" w14:textId="74C91E50" w:rsidR="00EF3F39" w:rsidRPr="0087657B" w:rsidRDefault="00EF3F39" w:rsidP="00EF3F39">
      <w:pPr>
        <w:rPr>
          <w:sz w:val="24"/>
          <w:szCs w:val="24"/>
        </w:rPr>
      </w:pPr>
    </w:p>
    <w:p w14:paraId="629CE1FD" w14:textId="37969BB9" w:rsidR="00EF3F39" w:rsidRPr="0087657B" w:rsidRDefault="00EF3F39" w:rsidP="00EF3F39">
      <w:pPr>
        <w:rPr>
          <w:sz w:val="24"/>
          <w:szCs w:val="24"/>
        </w:rPr>
      </w:pPr>
    </w:p>
    <w:p w14:paraId="27E0E8DE" w14:textId="7A524C42" w:rsidR="00EF3F39" w:rsidRPr="0087657B" w:rsidRDefault="00EF3F39" w:rsidP="00EF3F39">
      <w:pPr>
        <w:rPr>
          <w:sz w:val="24"/>
          <w:szCs w:val="24"/>
        </w:rPr>
      </w:pPr>
    </w:p>
    <w:p w14:paraId="42448859" w14:textId="5A2F8849" w:rsidR="00EF3F39" w:rsidRPr="0087657B" w:rsidRDefault="00EF3F39" w:rsidP="00EF3F39">
      <w:pPr>
        <w:rPr>
          <w:sz w:val="24"/>
          <w:szCs w:val="24"/>
        </w:rPr>
      </w:pPr>
    </w:p>
    <w:p w14:paraId="06950B3D" w14:textId="725DF562" w:rsidR="00EF3F39" w:rsidRDefault="00EF3F39" w:rsidP="00EF3F39">
      <w:pPr>
        <w:rPr>
          <w:sz w:val="24"/>
          <w:szCs w:val="24"/>
        </w:rPr>
      </w:pPr>
    </w:p>
    <w:p w14:paraId="199B9DB3" w14:textId="2E2023BA" w:rsidR="008D0DC1" w:rsidRDefault="008D0DC1" w:rsidP="00EF3F39">
      <w:pPr>
        <w:rPr>
          <w:sz w:val="24"/>
          <w:szCs w:val="24"/>
        </w:rPr>
      </w:pPr>
    </w:p>
    <w:p w14:paraId="220773A2" w14:textId="77777777" w:rsidR="008D0DC1" w:rsidRPr="0087657B" w:rsidRDefault="008D0DC1" w:rsidP="00EF3F39">
      <w:pPr>
        <w:rPr>
          <w:sz w:val="24"/>
          <w:szCs w:val="24"/>
        </w:rPr>
      </w:pPr>
    </w:p>
    <w:p w14:paraId="05E791D6" w14:textId="77777777" w:rsidR="00EF3F39" w:rsidRPr="0087657B" w:rsidRDefault="00EF3F39" w:rsidP="00EF3F39">
      <w:pPr>
        <w:rPr>
          <w:sz w:val="24"/>
          <w:szCs w:val="24"/>
        </w:rPr>
      </w:pPr>
    </w:p>
    <w:p w14:paraId="35ED9308" w14:textId="6A07596C" w:rsidR="00EF3F39" w:rsidRPr="0087657B" w:rsidRDefault="00EF3F39" w:rsidP="00EF3F39">
      <w:pPr>
        <w:pStyle w:val="1"/>
        <w:rPr>
          <w:szCs w:val="24"/>
        </w:rPr>
      </w:pPr>
      <w:r w:rsidRPr="0087657B">
        <w:rPr>
          <w:szCs w:val="24"/>
        </w:rPr>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1" w:name="_Hlk90904465"/>
            <w:r w:rsidRPr="0087657B">
              <w:rPr>
                <w:iCs/>
                <w:sz w:val="24"/>
                <w:szCs w:val="24"/>
              </w:rPr>
              <w:t xml:space="preserve">по очной форме обучения – </w:t>
            </w:r>
          </w:p>
        </w:tc>
        <w:tc>
          <w:tcPr>
            <w:tcW w:w="1020" w:type="dxa"/>
            <w:vAlign w:val="center"/>
          </w:tcPr>
          <w:p w14:paraId="70E86A27" w14:textId="25D2D08C" w:rsidR="00560461" w:rsidRPr="0087657B" w:rsidRDefault="00B51B23" w:rsidP="00B6294E">
            <w:pPr>
              <w:jc w:val="center"/>
              <w:rPr>
                <w:iCs/>
                <w:sz w:val="24"/>
                <w:szCs w:val="24"/>
              </w:rPr>
            </w:pPr>
            <w:r>
              <w:rPr>
                <w:iCs/>
                <w:sz w:val="24"/>
                <w:szCs w:val="24"/>
              </w:rPr>
              <w:t>3</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00BCF254" w:rsidR="00560461" w:rsidRPr="0087657B" w:rsidRDefault="00B51B23" w:rsidP="00B6294E">
            <w:pPr>
              <w:jc w:val="center"/>
              <w:rPr>
                <w:iCs/>
                <w:sz w:val="24"/>
                <w:szCs w:val="24"/>
              </w:rPr>
            </w:pPr>
            <w:r>
              <w:rPr>
                <w:iCs/>
                <w:sz w:val="24"/>
                <w:szCs w:val="24"/>
              </w:rPr>
              <w:t>108</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1"/>
    </w:tbl>
    <w:p w14:paraId="0D2F438A" w14:textId="59CBA176" w:rsidR="008B0C13" w:rsidRPr="0087657B" w:rsidRDefault="008B0C13" w:rsidP="008B0C13">
      <w:pPr>
        <w:rPr>
          <w:sz w:val="24"/>
          <w:szCs w:val="24"/>
        </w:rPr>
      </w:pPr>
    </w:p>
    <w:p w14:paraId="22439B41" w14:textId="363AC862" w:rsidR="00077D20" w:rsidRPr="0087657B" w:rsidRDefault="007F3D0E" w:rsidP="00077D20">
      <w:pPr>
        <w:pStyle w:val="2"/>
        <w:ind w:left="709"/>
        <w:rPr>
          <w:rFonts w:cs="Times New Roman"/>
          <w:iCs w:val="0"/>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18CDDE7D" w:rsidR="00077D20" w:rsidRPr="0087657B" w:rsidRDefault="008D0DC1" w:rsidP="00077D20">
            <w:pPr>
              <w:rPr>
                <w:sz w:val="24"/>
                <w:szCs w:val="24"/>
              </w:rPr>
            </w:pPr>
            <w:r>
              <w:rPr>
                <w:iCs/>
                <w:sz w:val="24"/>
                <w:szCs w:val="24"/>
              </w:rPr>
              <w:t>8</w:t>
            </w:r>
            <w:r w:rsidR="00751F67">
              <w:rPr>
                <w:iCs/>
                <w:sz w:val="24"/>
                <w:szCs w:val="24"/>
              </w:rPr>
              <w:t xml:space="preserve"> </w:t>
            </w:r>
            <w:r w:rsidR="00077D20" w:rsidRPr="0087657B">
              <w:rPr>
                <w:iCs/>
                <w:sz w:val="24"/>
                <w:szCs w:val="24"/>
              </w:rPr>
              <w:t>семестр</w:t>
            </w:r>
          </w:p>
        </w:tc>
        <w:tc>
          <w:tcPr>
            <w:tcW w:w="1130" w:type="dxa"/>
          </w:tcPr>
          <w:p w14:paraId="58962B5C" w14:textId="0C8E3AAF" w:rsidR="00077D20" w:rsidRPr="0087657B" w:rsidRDefault="008D0DC1" w:rsidP="00077D20">
            <w:pPr>
              <w:ind w:left="28"/>
              <w:jc w:val="center"/>
              <w:rPr>
                <w:i/>
                <w:sz w:val="24"/>
                <w:szCs w:val="24"/>
              </w:rPr>
            </w:pPr>
            <w:r>
              <w:rPr>
                <w:iCs/>
                <w:sz w:val="24"/>
                <w:szCs w:val="24"/>
              </w:rPr>
              <w:t>Зачет с оценкой</w:t>
            </w:r>
          </w:p>
        </w:tc>
        <w:tc>
          <w:tcPr>
            <w:tcW w:w="833" w:type="dxa"/>
          </w:tcPr>
          <w:p w14:paraId="140A578B" w14:textId="5A97248C" w:rsidR="00077D20" w:rsidRPr="0087657B" w:rsidRDefault="00B51B23" w:rsidP="00077D20">
            <w:pPr>
              <w:ind w:left="28"/>
              <w:jc w:val="center"/>
              <w:rPr>
                <w:i/>
                <w:sz w:val="24"/>
                <w:szCs w:val="24"/>
              </w:rPr>
            </w:pPr>
            <w:r>
              <w:rPr>
                <w:iCs/>
                <w:sz w:val="24"/>
                <w:szCs w:val="24"/>
              </w:rPr>
              <w:t>108</w:t>
            </w:r>
          </w:p>
        </w:tc>
        <w:tc>
          <w:tcPr>
            <w:tcW w:w="834" w:type="dxa"/>
            <w:shd w:val="clear" w:color="auto" w:fill="auto"/>
          </w:tcPr>
          <w:p w14:paraId="6BCD3148" w14:textId="36777A65" w:rsidR="00077D20" w:rsidRPr="0087657B" w:rsidRDefault="00B51B23" w:rsidP="00077D20">
            <w:pPr>
              <w:ind w:left="28"/>
              <w:jc w:val="center"/>
              <w:rPr>
                <w:i/>
                <w:sz w:val="24"/>
                <w:szCs w:val="24"/>
              </w:rPr>
            </w:pPr>
            <w:r>
              <w:rPr>
                <w:i/>
                <w:sz w:val="24"/>
                <w:szCs w:val="24"/>
              </w:rPr>
              <w:t>28</w:t>
            </w:r>
          </w:p>
        </w:tc>
        <w:tc>
          <w:tcPr>
            <w:tcW w:w="834" w:type="dxa"/>
            <w:shd w:val="clear" w:color="auto" w:fill="auto"/>
          </w:tcPr>
          <w:p w14:paraId="39E8836E" w14:textId="42B5B246" w:rsidR="00077D20" w:rsidRPr="0087657B" w:rsidRDefault="00B51B23" w:rsidP="00077D20">
            <w:pPr>
              <w:ind w:left="28"/>
              <w:jc w:val="center"/>
              <w:rPr>
                <w:i/>
                <w:sz w:val="24"/>
                <w:szCs w:val="24"/>
              </w:rPr>
            </w:pPr>
            <w:r>
              <w:rPr>
                <w:i/>
                <w:sz w:val="24"/>
                <w:szCs w:val="24"/>
              </w:rPr>
              <w:t>28</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38B09DD3" w:rsidR="00077D20" w:rsidRPr="0087657B" w:rsidRDefault="00B51B23" w:rsidP="00077D20">
            <w:pPr>
              <w:ind w:left="28"/>
              <w:jc w:val="center"/>
              <w:rPr>
                <w:i/>
                <w:sz w:val="24"/>
                <w:szCs w:val="24"/>
              </w:rPr>
            </w:pPr>
            <w:r>
              <w:rPr>
                <w:i/>
                <w:sz w:val="24"/>
                <w:szCs w:val="24"/>
              </w:rPr>
              <w:t>52</w:t>
            </w:r>
          </w:p>
        </w:tc>
        <w:tc>
          <w:tcPr>
            <w:tcW w:w="837" w:type="dxa"/>
          </w:tcPr>
          <w:p w14:paraId="51BEF76E" w14:textId="45410686" w:rsidR="00077D20" w:rsidRPr="0087657B" w:rsidRDefault="00077D20" w:rsidP="00077D20">
            <w:pPr>
              <w:ind w:left="28"/>
              <w:jc w:val="center"/>
              <w:rPr>
                <w:sz w:val="24"/>
                <w:szCs w:val="24"/>
              </w:rPr>
            </w:pP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227EF4B6" w:rsidR="00077D20" w:rsidRPr="0087657B" w:rsidRDefault="00B51B23" w:rsidP="00077D20">
            <w:pPr>
              <w:ind w:left="28"/>
              <w:jc w:val="center"/>
              <w:rPr>
                <w:sz w:val="24"/>
                <w:szCs w:val="24"/>
              </w:rPr>
            </w:pPr>
            <w:r>
              <w:rPr>
                <w:sz w:val="24"/>
                <w:szCs w:val="24"/>
              </w:rPr>
              <w:t>108</w:t>
            </w:r>
          </w:p>
        </w:tc>
        <w:tc>
          <w:tcPr>
            <w:tcW w:w="834" w:type="dxa"/>
            <w:shd w:val="clear" w:color="auto" w:fill="auto"/>
          </w:tcPr>
          <w:p w14:paraId="6905E79F" w14:textId="58D16973" w:rsidR="00077D20" w:rsidRPr="0087657B" w:rsidRDefault="00B51B23" w:rsidP="00077D20">
            <w:pPr>
              <w:ind w:left="28"/>
              <w:jc w:val="center"/>
              <w:rPr>
                <w:sz w:val="24"/>
                <w:szCs w:val="24"/>
              </w:rPr>
            </w:pPr>
            <w:r>
              <w:rPr>
                <w:sz w:val="24"/>
                <w:szCs w:val="24"/>
              </w:rPr>
              <w:t>28</w:t>
            </w:r>
          </w:p>
        </w:tc>
        <w:tc>
          <w:tcPr>
            <w:tcW w:w="834" w:type="dxa"/>
            <w:shd w:val="clear" w:color="auto" w:fill="auto"/>
          </w:tcPr>
          <w:p w14:paraId="22939EE6" w14:textId="7104094F" w:rsidR="00077D20" w:rsidRPr="0087657B" w:rsidRDefault="00B51B23" w:rsidP="00077D20">
            <w:pPr>
              <w:ind w:left="28"/>
              <w:jc w:val="center"/>
              <w:rPr>
                <w:sz w:val="24"/>
                <w:szCs w:val="24"/>
              </w:rPr>
            </w:pPr>
            <w:r>
              <w:rPr>
                <w:sz w:val="24"/>
                <w:szCs w:val="24"/>
              </w:rPr>
              <w:t>28</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715D1A11" w:rsidR="00077D20" w:rsidRPr="0087657B" w:rsidRDefault="00B51B23" w:rsidP="00077D20">
            <w:pPr>
              <w:ind w:left="28"/>
              <w:jc w:val="center"/>
              <w:rPr>
                <w:sz w:val="24"/>
                <w:szCs w:val="24"/>
              </w:rPr>
            </w:pPr>
            <w:r>
              <w:rPr>
                <w:sz w:val="24"/>
                <w:szCs w:val="24"/>
              </w:rPr>
              <w:t>52</w:t>
            </w:r>
          </w:p>
        </w:tc>
        <w:tc>
          <w:tcPr>
            <w:tcW w:w="837" w:type="dxa"/>
          </w:tcPr>
          <w:p w14:paraId="584B47B7" w14:textId="47AD18D5" w:rsidR="00077D20" w:rsidRPr="0087657B" w:rsidRDefault="00077D20" w:rsidP="00077D20">
            <w:pPr>
              <w:ind w:left="28"/>
              <w:jc w:val="center"/>
              <w:rPr>
                <w:sz w:val="24"/>
                <w:szCs w:val="24"/>
              </w:rPr>
            </w:pP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314ED842"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разделам и темам дисциплины: (очная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7442C827" w:rsidR="00386236" w:rsidRPr="0087657B" w:rsidRDefault="00B17B58" w:rsidP="007A13B6">
            <w:pPr>
              <w:widowControl w:val="0"/>
              <w:tabs>
                <w:tab w:val="left" w:pos="1701"/>
              </w:tabs>
              <w:autoSpaceDE w:val="0"/>
              <w:autoSpaceDN w:val="0"/>
              <w:adjustRightInd w:val="0"/>
              <w:rPr>
                <w:b/>
                <w:iCs/>
                <w:sz w:val="24"/>
                <w:szCs w:val="24"/>
              </w:rPr>
            </w:pPr>
            <w:r>
              <w:rPr>
                <w:b/>
                <w:iCs/>
                <w:sz w:val="24"/>
                <w:szCs w:val="24"/>
              </w:rPr>
              <w:t xml:space="preserve"> 4</w:t>
            </w:r>
            <w:r w:rsidR="00BB084D">
              <w:rPr>
                <w:b/>
                <w:iCs/>
                <w:sz w:val="24"/>
                <w:szCs w:val="24"/>
              </w:rPr>
              <w:t>9</w:t>
            </w:r>
            <w:r w:rsidR="007A13B6" w:rsidRPr="0087657B">
              <w:rPr>
                <w:b/>
                <w:iCs/>
                <w:sz w:val="24"/>
                <w:szCs w:val="24"/>
              </w:rPr>
              <w:t>семестр</w:t>
            </w:r>
          </w:p>
        </w:tc>
      </w:tr>
      <w:tr w:rsidR="00570AA5" w:rsidRPr="0087657B" w14:paraId="18D4C8CE" w14:textId="77777777" w:rsidTr="000020C6">
        <w:trPr>
          <w:gridAfter w:val="1"/>
          <w:wAfter w:w="11" w:type="dxa"/>
          <w:trHeight w:val="227"/>
        </w:trPr>
        <w:tc>
          <w:tcPr>
            <w:tcW w:w="1701" w:type="dxa"/>
            <w:vMerge w:val="restart"/>
          </w:tcPr>
          <w:p w14:paraId="2ABD9525" w14:textId="7DAAD080" w:rsidR="00570AA5" w:rsidRPr="0087657B" w:rsidRDefault="00B51B23" w:rsidP="00B6294E">
            <w:pPr>
              <w:widowControl w:val="0"/>
              <w:tabs>
                <w:tab w:val="left" w:pos="1701"/>
              </w:tabs>
              <w:autoSpaceDE w:val="0"/>
              <w:autoSpaceDN w:val="0"/>
              <w:adjustRightInd w:val="0"/>
              <w:rPr>
                <w:iCs/>
                <w:sz w:val="24"/>
                <w:szCs w:val="24"/>
              </w:rPr>
            </w:pPr>
            <w:r>
              <w:rPr>
                <w:iCs/>
                <w:sz w:val="24"/>
                <w:szCs w:val="24"/>
              </w:rPr>
              <w:t xml:space="preserve"> ПК-2</w:t>
            </w:r>
            <w:r w:rsidR="00570AA5" w:rsidRPr="0087657B">
              <w:rPr>
                <w:iCs/>
                <w:sz w:val="24"/>
                <w:szCs w:val="24"/>
              </w:rPr>
              <w:t>:</w:t>
            </w:r>
          </w:p>
          <w:p w14:paraId="482D96E2" w14:textId="703E08D8" w:rsidR="00552560" w:rsidRDefault="00B51B23" w:rsidP="00552560">
            <w:pPr>
              <w:autoSpaceDE w:val="0"/>
              <w:autoSpaceDN w:val="0"/>
              <w:adjustRightInd w:val="0"/>
              <w:rPr>
                <w:rStyle w:val="fontstyle01"/>
                <w:rFonts w:ascii="Times New Roman" w:hAnsi="Times New Roman"/>
                <w:iCs/>
              </w:rPr>
            </w:pPr>
            <w:r>
              <w:rPr>
                <w:rStyle w:val="fontstyle01"/>
                <w:rFonts w:ascii="Times New Roman" w:hAnsi="Times New Roman"/>
                <w:iCs/>
              </w:rPr>
              <w:t>ИД-ПК-2</w:t>
            </w:r>
            <w:r w:rsidR="00B17B58">
              <w:rPr>
                <w:rStyle w:val="fontstyle01"/>
                <w:rFonts w:ascii="Times New Roman" w:hAnsi="Times New Roman"/>
                <w:iCs/>
              </w:rPr>
              <w:t>.2</w:t>
            </w:r>
          </w:p>
          <w:p w14:paraId="16E630CB" w14:textId="4C38302B" w:rsidR="00B51B23" w:rsidRDefault="00B51B23" w:rsidP="00552560">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0242C3FF" w14:textId="1D300169" w:rsidR="00A61524" w:rsidRPr="0087657B" w:rsidRDefault="00B51B23"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4F46F7FE"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Теоретические аспекты проблемы управления брендом</w:t>
            </w:r>
          </w:p>
        </w:tc>
        <w:tc>
          <w:tcPr>
            <w:tcW w:w="815" w:type="dxa"/>
          </w:tcPr>
          <w:p w14:paraId="60DA7348" w14:textId="65BA781E" w:rsidR="00570AA5" w:rsidRPr="0087657B" w:rsidRDefault="00364ACD" w:rsidP="00B6294E">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857962" w14:textId="2418CA1C" w:rsidR="00570AA5" w:rsidRPr="0087657B" w:rsidRDefault="006B7F0D" w:rsidP="00B6294E">
            <w:pPr>
              <w:widowControl w:val="0"/>
              <w:tabs>
                <w:tab w:val="left" w:pos="1701"/>
              </w:tabs>
              <w:autoSpaceDE w:val="0"/>
              <w:autoSpaceDN w:val="0"/>
              <w:adjustRightInd w:val="0"/>
              <w:jc w:val="center"/>
              <w:rPr>
                <w:iCs/>
                <w:sz w:val="24"/>
                <w:szCs w:val="24"/>
              </w:rPr>
            </w:pPr>
            <w:r w:rsidRPr="0087657B">
              <w:rPr>
                <w:iCs/>
                <w:sz w:val="24"/>
                <w:szCs w:val="24"/>
              </w:rPr>
              <w:t>4</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29C3C86B" w:rsidR="00570AA5" w:rsidRPr="0087657B" w:rsidRDefault="00357FC6" w:rsidP="00B6294E">
            <w:pPr>
              <w:widowControl w:val="0"/>
              <w:tabs>
                <w:tab w:val="left" w:pos="1701"/>
              </w:tabs>
              <w:autoSpaceDE w:val="0"/>
              <w:autoSpaceDN w:val="0"/>
              <w:adjustRightInd w:val="0"/>
              <w:jc w:val="center"/>
              <w:rPr>
                <w:iCs/>
                <w:sz w:val="24"/>
                <w:szCs w:val="24"/>
              </w:rPr>
            </w:pPr>
            <w:r>
              <w:rPr>
                <w:iCs/>
                <w:sz w:val="24"/>
                <w:szCs w:val="24"/>
              </w:rPr>
              <w:t>20</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41C2D6D6"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240B449" w14:textId="5B2F1F95"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0912D5E2" w:rsidR="00AF061E" w:rsidRPr="0087657B" w:rsidRDefault="009A715D"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0282BA5D"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Базовые понятия брендинга 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0334DEBF"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E30552E" w14:textId="2B137692"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0AFC841A" w:rsidR="00AF061E" w:rsidRPr="0087657B" w:rsidRDefault="009A715D" w:rsidP="009A6F14">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200F47E8"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Функции 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24E2E1C9"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15" w:type="dxa"/>
          </w:tcPr>
          <w:p w14:paraId="20E4049C" w14:textId="1582C793" w:rsidR="00AF061E" w:rsidRPr="0087657B" w:rsidRDefault="00A4139A"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404A8360" w:rsidR="00AF061E" w:rsidRPr="0087657B" w:rsidRDefault="00357FC6" w:rsidP="009A6F14">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26BAAE18" w14:textId="77777777" w:rsidR="00B51B23" w:rsidRPr="0087657B" w:rsidRDefault="00B51B23" w:rsidP="00B51B23">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62B59A05" w14:textId="77777777" w:rsidR="00B51B23"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6BE2A0B5" w14:textId="77777777" w:rsidR="00B51B23"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703C395C" w14:textId="77777777" w:rsidR="00B51B23" w:rsidRPr="0087657B"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6598E2C4" w14:textId="5ECCBB16" w:rsidR="00A57354" w:rsidRPr="0087657B" w:rsidRDefault="00A57354" w:rsidP="00BB084D">
            <w:pPr>
              <w:autoSpaceDE w:val="0"/>
              <w:autoSpaceDN w:val="0"/>
              <w:adjustRightInd w:val="0"/>
              <w:rPr>
                <w:sz w:val="24"/>
                <w:szCs w:val="24"/>
              </w:rPr>
            </w:pPr>
          </w:p>
        </w:tc>
        <w:tc>
          <w:tcPr>
            <w:tcW w:w="5953" w:type="dxa"/>
          </w:tcPr>
          <w:p w14:paraId="35406A32" w14:textId="6AB14FA5"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AD0FF4">
              <w:rPr>
                <w:b/>
                <w:sz w:val="24"/>
                <w:szCs w:val="24"/>
              </w:rPr>
              <w:t>. Разработка стратегии развития бренда</w:t>
            </w:r>
          </w:p>
        </w:tc>
        <w:tc>
          <w:tcPr>
            <w:tcW w:w="815" w:type="dxa"/>
          </w:tcPr>
          <w:p w14:paraId="0336D6B6" w14:textId="7484243E"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16</w:t>
            </w:r>
          </w:p>
        </w:tc>
        <w:tc>
          <w:tcPr>
            <w:tcW w:w="815" w:type="dxa"/>
          </w:tcPr>
          <w:p w14:paraId="69D7AFB9" w14:textId="4EB3738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16</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1E720432" w:rsidR="00A57354" w:rsidRPr="0087657B" w:rsidRDefault="004C3039" w:rsidP="009A6F14">
            <w:pPr>
              <w:widowControl w:val="0"/>
              <w:tabs>
                <w:tab w:val="left" w:pos="1701"/>
              </w:tabs>
              <w:autoSpaceDE w:val="0"/>
              <w:autoSpaceDN w:val="0"/>
              <w:adjustRightInd w:val="0"/>
              <w:jc w:val="center"/>
              <w:rPr>
                <w:iCs/>
                <w:sz w:val="24"/>
                <w:szCs w:val="24"/>
              </w:rPr>
            </w:pPr>
            <w:r>
              <w:rPr>
                <w:iCs/>
                <w:sz w:val="24"/>
                <w:szCs w:val="24"/>
              </w:rPr>
              <w:t>2</w:t>
            </w:r>
            <w:r w:rsidR="009A715D">
              <w:rPr>
                <w:iCs/>
                <w:sz w:val="24"/>
                <w:szCs w:val="24"/>
              </w:rPr>
              <w:t>6</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7D37DF23"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400E1BC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710047B3" w:rsidR="00A57354" w:rsidRPr="0087657B" w:rsidRDefault="009A715D" w:rsidP="009A6F14">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3A2F75A2"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Стратегический анализ 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44897D88"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0BC4C49B" w14:textId="702BD0A9"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0596DAFB" w:rsidR="00A57354" w:rsidRPr="0087657B" w:rsidRDefault="009A715D" w:rsidP="009A6F14">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47A83F8B"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76C4B66F"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5F1A06E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15F3C810" w14:textId="27F09667"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489E4CA5"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5719828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1763352B" w14:textId="0511E230"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795FC8F9"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72E3AD2C" w14:textId="77777777" w:rsidR="00641AE7" w:rsidRPr="0087657B" w:rsidRDefault="00641AE7" w:rsidP="00641AE7">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237770E4" w14:textId="77777777" w:rsidR="00641AE7"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383290B4" w14:textId="77777777" w:rsidR="00641AE7"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06E613E0" w14:textId="77777777" w:rsidR="00641AE7" w:rsidRPr="0087657B"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44E545F6"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AD0FF4">
              <w:rPr>
                <w:b/>
                <w:iCs/>
                <w:sz w:val="24"/>
                <w:szCs w:val="24"/>
              </w:rPr>
              <w:t>Управление портфелем бренда</w:t>
            </w:r>
          </w:p>
        </w:tc>
        <w:tc>
          <w:tcPr>
            <w:tcW w:w="815" w:type="dxa"/>
          </w:tcPr>
          <w:p w14:paraId="76235989" w14:textId="7380C265"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364ACD">
              <w:rPr>
                <w:iCs/>
                <w:sz w:val="24"/>
                <w:szCs w:val="24"/>
              </w:rPr>
              <w:t>6</w:t>
            </w:r>
          </w:p>
        </w:tc>
        <w:tc>
          <w:tcPr>
            <w:tcW w:w="815" w:type="dxa"/>
          </w:tcPr>
          <w:p w14:paraId="452EC84B" w14:textId="789E9BB9"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DC2A52" w:rsidRPr="0087657B">
              <w:rPr>
                <w:iCs/>
                <w:sz w:val="24"/>
                <w:szCs w:val="24"/>
              </w:rPr>
              <w:t>6</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1D3E36AF" w:rsidR="00397575" w:rsidRPr="0087657B" w:rsidRDefault="009A715D"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17E48EBD"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6C88B96D" w14:textId="39F72A60"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0518B0D4" w:rsidR="00397575" w:rsidRPr="0087657B" w:rsidRDefault="009A715D"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00A828D7"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Архитектура 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57E5A480"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74BA3354" w14:textId="5F8EBB32"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6B834F56" w:rsidR="00397575" w:rsidRPr="0087657B" w:rsidRDefault="00DF7194" w:rsidP="00570AA5">
            <w:pPr>
              <w:widowControl w:val="0"/>
              <w:tabs>
                <w:tab w:val="left" w:pos="1701"/>
              </w:tabs>
              <w:autoSpaceDE w:val="0"/>
              <w:autoSpaceDN w:val="0"/>
              <w:adjustRightInd w:val="0"/>
              <w:jc w:val="center"/>
              <w:rPr>
                <w:iCs/>
                <w:sz w:val="24"/>
                <w:szCs w:val="24"/>
              </w:rPr>
            </w:pPr>
            <w:r>
              <w:rPr>
                <w:iCs/>
                <w:sz w:val="24"/>
                <w:szCs w:val="24"/>
              </w:rPr>
              <w:t>2</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7A680883"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Pr>
                <w:rFonts w:eastAsia="Times New Roman"/>
                <w:bCs/>
                <w:sz w:val="24"/>
                <w:szCs w:val="24"/>
              </w:rPr>
              <w:t>.</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5D3465A1"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B699E1" w14:textId="323F3210"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305F67E1" w:rsidR="00397575" w:rsidRPr="0087657B" w:rsidRDefault="00DF7194" w:rsidP="00397575">
            <w:pPr>
              <w:widowControl w:val="0"/>
              <w:tabs>
                <w:tab w:val="left" w:pos="1701"/>
              </w:tabs>
              <w:autoSpaceDE w:val="0"/>
              <w:autoSpaceDN w:val="0"/>
              <w:adjustRightInd w:val="0"/>
              <w:jc w:val="center"/>
              <w:rPr>
                <w:iCs/>
                <w:sz w:val="24"/>
                <w:szCs w:val="24"/>
              </w:rPr>
            </w:pPr>
            <w:r>
              <w:rPr>
                <w:iCs/>
                <w:sz w:val="24"/>
                <w:szCs w:val="24"/>
              </w:rPr>
              <w:t>2</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4F70FB7D"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306A8525" w:rsidR="00397575" w:rsidRPr="0087657B" w:rsidRDefault="00641AE7" w:rsidP="0039757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5BCC416E" w14:textId="6DCE54DE" w:rsidR="00397575" w:rsidRPr="0087657B" w:rsidRDefault="00641AE7"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2A849B7A" w:rsidR="00397575" w:rsidRPr="0087657B" w:rsidRDefault="009A715D" w:rsidP="00397575">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0ABA2C37" w:rsidR="00397575" w:rsidRPr="0087657B" w:rsidRDefault="00DF7194" w:rsidP="00397575">
            <w:pPr>
              <w:tabs>
                <w:tab w:val="left" w:pos="708"/>
                <w:tab w:val="right" w:leader="underscore" w:pos="9639"/>
              </w:tabs>
              <w:rPr>
                <w:sz w:val="24"/>
                <w:szCs w:val="24"/>
              </w:rPr>
            </w:pPr>
            <w:r>
              <w:rPr>
                <w:sz w:val="24"/>
                <w:szCs w:val="24"/>
              </w:rPr>
              <w:t>Зачет с оценкой</w:t>
            </w:r>
            <w:r w:rsidR="00397575" w:rsidRPr="0087657B">
              <w:rPr>
                <w:sz w:val="24"/>
                <w:szCs w:val="24"/>
              </w:rPr>
              <w:t xml:space="preserve"> /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47DC33B5" w:rsidR="00397575" w:rsidRPr="0087657B" w:rsidRDefault="00641AE7" w:rsidP="009E4696">
            <w:pPr>
              <w:widowControl w:val="0"/>
              <w:tabs>
                <w:tab w:val="left" w:pos="1701"/>
              </w:tabs>
              <w:autoSpaceDE w:val="0"/>
              <w:autoSpaceDN w:val="0"/>
              <w:adjustRightInd w:val="0"/>
              <w:rPr>
                <w:b/>
                <w:sz w:val="24"/>
                <w:szCs w:val="24"/>
              </w:rPr>
            </w:pPr>
            <w:r>
              <w:rPr>
                <w:b/>
                <w:sz w:val="24"/>
                <w:szCs w:val="24"/>
              </w:rPr>
              <w:t xml:space="preserve">   28</w:t>
            </w:r>
          </w:p>
        </w:tc>
        <w:tc>
          <w:tcPr>
            <w:tcW w:w="815" w:type="dxa"/>
          </w:tcPr>
          <w:p w14:paraId="05F55FFC" w14:textId="28473757" w:rsidR="00397575" w:rsidRPr="0087657B" w:rsidRDefault="00641AE7" w:rsidP="00397575">
            <w:pPr>
              <w:widowControl w:val="0"/>
              <w:tabs>
                <w:tab w:val="left" w:pos="1701"/>
              </w:tabs>
              <w:autoSpaceDE w:val="0"/>
              <w:autoSpaceDN w:val="0"/>
              <w:adjustRightInd w:val="0"/>
              <w:jc w:val="center"/>
              <w:rPr>
                <w:b/>
                <w:sz w:val="24"/>
                <w:szCs w:val="24"/>
              </w:rPr>
            </w:pPr>
            <w:r>
              <w:rPr>
                <w:b/>
                <w:sz w:val="24"/>
                <w:szCs w:val="24"/>
              </w:rPr>
              <w:t>28</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3CD9608E" w:rsidR="00397575" w:rsidRPr="0087657B" w:rsidRDefault="00641AE7" w:rsidP="00397575">
            <w:pPr>
              <w:widowControl w:val="0"/>
              <w:tabs>
                <w:tab w:val="left" w:pos="1701"/>
              </w:tabs>
              <w:autoSpaceDE w:val="0"/>
              <w:autoSpaceDN w:val="0"/>
              <w:adjustRightInd w:val="0"/>
              <w:jc w:val="center"/>
              <w:rPr>
                <w:b/>
                <w:sz w:val="24"/>
                <w:szCs w:val="24"/>
              </w:rPr>
            </w:pPr>
            <w:r>
              <w:rPr>
                <w:b/>
                <w:sz w:val="24"/>
                <w:szCs w:val="24"/>
              </w:rPr>
              <w:t>52</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251736AB" w14:textId="65CF858C" w:rsidR="00D965B9" w:rsidRPr="00A3675C" w:rsidRDefault="00D965B9" w:rsidP="00A3675C">
      <w:pPr>
        <w:pStyle w:val="af0"/>
        <w:ind w:left="0"/>
        <w:jc w:val="both"/>
        <w:rPr>
          <w:i/>
          <w:sz w:val="24"/>
          <w:szCs w:val="24"/>
        </w:rPr>
        <w:sectPr w:rsidR="00D965B9" w:rsidRPr="00A3675C" w:rsidSect="00BF492E">
          <w:pgSz w:w="16838" w:h="11906" w:orient="landscape" w:code="9"/>
          <w:pgMar w:top="1701" w:right="851" w:bottom="567" w:left="1134" w:header="1134" w:footer="709" w:gutter="0"/>
          <w:cols w:space="708"/>
          <w:titlePg/>
          <w:docGrid w:linePitch="360"/>
        </w:sectPr>
      </w:pPr>
    </w:p>
    <w:p w14:paraId="61223088" w14:textId="57F14382" w:rsidR="00F60511" w:rsidRPr="0087657B" w:rsidRDefault="00F57450" w:rsidP="008B0C13">
      <w:pPr>
        <w:pStyle w:val="2"/>
        <w:ind w:left="0"/>
        <w:jc w:val="center"/>
        <w:rPr>
          <w:rFonts w:cs="Times New Roman"/>
          <w:sz w:val="24"/>
          <w:szCs w:val="24"/>
        </w:rPr>
      </w:pPr>
      <w:r w:rsidRPr="0087657B">
        <w:rPr>
          <w:rFonts w:cs="Times New Roman"/>
          <w:sz w:val="24"/>
          <w:szCs w:val="24"/>
        </w:rPr>
        <w:lastRenderedPageBreak/>
        <w:t>Краткое с</w:t>
      </w:r>
      <w:r w:rsidR="00F60511" w:rsidRPr="0087657B">
        <w:rPr>
          <w:rFonts w:cs="Times New Roman"/>
          <w:sz w:val="24"/>
          <w:szCs w:val="24"/>
        </w:rPr>
        <w:t xml:space="preserve">одержание </w:t>
      </w:r>
      <w:r w:rsidR="009B4BCD"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6E5EA3" w:rsidRPr="0087657B" w14:paraId="036BB335" w14:textId="7C7EA2D2" w:rsidTr="00CD151C">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87657B" w:rsidRDefault="006E5EA3" w:rsidP="00103EC2">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87657B" w:rsidRDefault="006E5EA3" w:rsidP="00103EC2">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44A4ED5" w:rsidR="006E5EA3" w:rsidRPr="0087657B" w:rsidRDefault="006E5EA3" w:rsidP="00AE455F">
            <w:pPr>
              <w:jc w:val="center"/>
              <w:rPr>
                <w:b/>
                <w:bCs/>
                <w:sz w:val="24"/>
                <w:szCs w:val="24"/>
              </w:rPr>
            </w:pPr>
            <w:r w:rsidRPr="0087657B">
              <w:rPr>
                <w:b/>
                <w:bCs/>
                <w:sz w:val="24"/>
                <w:szCs w:val="24"/>
              </w:rPr>
              <w:t>Содержание раздела (темы)</w:t>
            </w:r>
          </w:p>
        </w:tc>
      </w:tr>
      <w:tr w:rsidR="006E5EA3" w:rsidRPr="0087657B" w14:paraId="7648EE44" w14:textId="2F9A1809" w:rsidTr="00CD151C">
        <w:trPr>
          <w:trHeight w:val="269"/>
        </w:trPr>
        <w:tc>
          <w:tcPr>
            <w:tcW w:w="1259" w:type="dxa"/>
            <w:tcBorders>
              <w:top w:val="single" w:sz="8" w:space="0" w:color="000000"/>
              <w:bottom w:val="single" w:sz="8" w:space="0" w:color="000000"/>
              <w:right w:val="single" w:sz="8" w:space="0" w:color="000000"/>
            </w:tcBorders>
          </w:tcPr>
          <w:p w14:paraId="55C69985" w14:textId="77777777" w:rsidR="006E5EA3" w:rsidRPr="0087657B" w:rsidRDefault="006E5EA3" w:rsidP="00F60511">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19D8EBD9" w14:textId="38928885" w:rsidR="006E5EA3" w:rsidRPr="0087657B" w:rsidRDefault="009A715D" w:rsidP="00F60511">
            <w:pPr>
              <w:rPr>
                <w:b/>
                <w:iCs/>
                <w:sz w:val="24"/>
                <w:szCs w:val="24"/>
              </w:rPr>
            </w:pPr>
            <w:r w:rsidRPr="009A715D">
              <w:rPr>
                <w:b/>
                <w:iCs/>
                <w:sz w:val="24"/>
                <w:szCs w:val="24"/>
              </w:rPr>
              <w:t>Теоретические аспекты проблемы управления брендом</w:t>
            </w:r>
          </w:p>
        </w:tc>
      </w:tr>
      <w:tr w:rsidR="006E5EA3" w:rsidRPr="0087657B" w14:paraId="4C911D43" w14:textId="14F69490" w:rsidTr="00CD151C">
        <w:trPr>
          <w:trHeight w:val="269"/>
        </w:trPr>
        <w:tc>
          <w:tcPr>
            <w:tcW w:w="1259" w:type="dxa"/>
            <w:tcBorders>
              <w:top w:val="single" w:sz="8" w:space="0" w:color="000000"/>
              <w:bottom w:val="single" w:sz="8" w:space="0" w:color="000000"/>
              <w:right w:val="single" w:sz="8" w:space="0" w:color="000000"/>
            </w:tcBorders>
          </w:tcPr>
          <w:p w14:paraId="66E98CFA" w14:textId="77777777" w:rsidR="006E5EA3" w:rsidRPr="0087657B" w:rsidRDefault="006E5EA3" w:rsidP="00F60511">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006CCCC4" w14:textId="3E1CFA8F" w:rsidR="006E5EA3" w:rsidRPr="00F07436" w:rsidRDefault="009A715D" w:rsidP="00F07436">
            <w:pPr>
              <w:rPr>
                <w:i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36831A70" w14:textId="77777777" w:rsidR="009A715D" w:rsidRPr="009A715D" w:rsidRDefault="009A715D" w:rsidP="009A715D">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130EBEA4" w14:textId="285E03CA" w:rsidR="00360A0E" w:rsidRPr="0087657B" w:rsidRDefault="009A715D" w:rsidP="009A715D">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00360A0E" w:rsidRPr="0087657B">
              <w:rPr>
                <w:sz w:val="24"/>
                <w:szCs w:val="24"/>
              </w:rPr>
              <w:t>Основные понятия.</w:t>
            </w:r>
          </w:p>
          <w:p w14:paraId="44013D79" w14:textId="6013EF6E" w:rsidR="009A7137" w:rsidRPr="0087657B" w:rsidRDefault="009A7137" w:rsidP="009A7137">
            <w:pPr>
              <w:rPr>
                <w:sz w:val="24"/>
                <w:szCs w:val="24"/>
              </w:rPr>
            </w:pPr>
          </w:p>
        </w:tc>
      </w:tr>
      <w:tr w:rsidR="006E5EA3" w:rsidRPr="0087657B" w14:paraId="1FF011DB" w14:textId="7E14C75D" w:rsidTr="00CD151C">
        <w:trPr>
          <w:trHeight w:val="269"/>
        </w:trPr>
        <w:tc>
          <w:tcPr>
            <w:tcW w:w="1259" w:type="dxa"/>
            <w:tcBorders>
              <w:top w:val="single" w:sz="8" w:space="0" w:color="000000"/>
              <w:bottom w:val="single" w:sz="8" w:space="0" w:color="000000"/>
              <w:right w:val="single" w:sz="8" w:space="0" w:color="000000"/>
            </w:tcBorders>
          </w:tcPr>
          <w:p w14:paraId="761C7857" w14:textId="77777777" w:rsidR="006E5EA3" w:rsidRPr="0087657B" w:rsidRDefault="006E5EA3" w:rsidP="00F60511">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3D419C1D" w14:textId="07C6C922" w:rsidR="006E5EA3"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Базовые понятия брендинга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20D4F95D" w14:textId="40BB596D" w:rsidR="00360A0E" w:rsidRPr="0087657B" w:rsidRDefault="00F07436" w:rsidP="00360A0E">
            <w:pPr>
              <w:jc w:val="both"/>
              <w:rPr>
                <w:sz w:val="24"/>
                <w:szCs w:val="24"/>
              </w:rPr>
            </w:pPr>
            <w:r w:rsidRPr="00F07436">
              <w:rPr>
                <w:rFonts w:eastAsia="Times New Roman"/>
                <w:sz w:val="24"/>
                <w:szCs w:val="24"/>
              </w:rPr>
              <w:t>Функции брендов. Бренд и его роль в корпоративной стратегии.</w:t>
            </w:r>
          </w:p>
          <w:p w14:paraId="541AB71F" w14:textId="12F6CAF6" w:rsidR="006E5EA3" w:rsidRPr="0087657B" w:rsidRDefault="006E5EA3" w:rsidP="005C2175">
            <w:pPr>
              <w:rPr>
                <w:bCs/>
                <w:iCs/>
                <w:sz w:val="24"/>
                <w:szCs w:val="24"/>
              </w:rPr>
            </w:pPr>
          </w:p>
        </w:tc>
      </w:tr>
      <w:tr w:rsidR="00C966B2" w:rsidRPr="0087657B" w14:paraId="79E0780F" w14:textId="77777777" w:rsidTr="00CD151C">
        <w:trPr>
          <w:trHeight w:val="269"/>
        </w:trPr>
        <w:tc>
          <w:tcPr>
            <w:tcW w:w="1259" w:type="dxa"/>
            <w:tcBorders>
              <w:top w:val="single" w:sz="8" w:space="0" w:color="000000"/>
              <w:bottom w:val="single" w:sz="8" w:space="0" w:color="000000"/>
              <w:right w:val="single" w:sz="8" w:space="0" w:color="000000"/>
            </w:tcBorders>
          </w:tcPr>
          <w:p w14:paraId="25A6580C" w14:textId="57DC5296" w:rsidR="00C966B2" w:rsidRPr="0087657B" w:rsidRDefault="00CD151C" w:rsidP="00F60511">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798C949B" w14:textId="0C3570DB" w:rsidR="00C966B2"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Функции 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12DECC1" w14:textId="377C70C5" w:rsidR="00431EA7" w:rsidRPr="0087657B" w:rsidRDefault="00F07436" w:rsidP="005C2175">
            <w:pPr>
              <w:rPr>
                <w:bCs/>
                <w:iCs/>
                <w:sz w:val="24"/>
                <w:szCs w:val="24"/>
              </w:rPr>
            </w:pPr>
            <w:r w:rsidRPr="00F07436">
              <w:rPr>
                <w:rFonts w:eastAsia="Times New Roman"/>
                <w:sz w:val="24"/>
                <w:szCs w:val="24"/>
              </w:rPr>
              <w:t>Ключевые решения в области брендинга. Современные тенденции брендинга: частные бренды, краткосрочные бренды, «клановый» брендинг.</w:t>
            </w:r>
          </w:p>
        </w:tc>
      </w:tr>
      <w:tr w:rsidR="00CD151C" w:rsidRPr="0087657B" w14:paraId="793A4C46" w14:textId="77777777" w:rsidTr="00CD151C">
        <w:trPr>
          <w:trHeight w:val="269"/>
        </w:trPr>
        <w:tc>
          <w:tcPr>
            <w:tcW w:w="1259" w:type="dxa"/>
            <w:tcBorders>
              <w:top w:val="single" w:sz="8" w:space="0" w:color="000000"/>
              <w:bottom w:val="single" w:sz="8" w:space="0" w:color="000000"/>
              <w:right w:val="single" w:sz="8" w:space="0" w:color="000000"/>
            </w:tcBorders>
          </w:tcPr>
          <w:p w14:paraId="564FEB3B" w14:textId="773319EB" w:rsidR="00CD151C" w:rsidRPr="00CD151C" w:rsidRDefault="00CD151C" w:rsidP="00F60511">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45E18F11" w14:textId="022F3AE5" w:rsidR="00CD151C" w:rsidRPr="00CD151C" w:rsidRDefault="00CD151C" w:rsidP="005C2175">
            <w:pPr>
              <w:rPr>
                <w:rFonts w:eastAsia="Times New Roman"/>
                <w:sz w:val="24"/>
                <w:szCs w:val="24"/>
              </w:rPr>
            </w:pPr>
            <w:r>
              <w:rPr>
                <w:rFonts w:eastAsia="Times New Roman"/>
                <w:sz w:val="24"/>
                <w:szCs w:val="24"/>
              </w:rPr>
              <w:t>Стратегический анализ бренда. Разработка стратегии создания и продвижения бренда</w:t>
            </w:r>
          </w:p>
        </w:tc>
      </w:tr>
      <w:tr w:rsidR="006E5EA3" w:rsidRPr="0087657B" w14:paraId="0450614D" w14:textId="0083533D" w:rsidTr="00CD151C">
        <w:trPr>
          <w:trHeight w:val="269"/>
        </w:trPr>
        <w:tc>
          <w:tcPr>
            <w:tcW w:w="1259" w:type="dxa"/>
            <w:tcBorders>
              <w:top w:val="single" w:sz="8" w:space="0" w:color="000000"/>
              <w:bottom w:val="single" w:sz="8" w:space="0" w:color="000000"/>
              <w:right w:val="single" w:sz="8" w:space="0" w:color="000000"/>
            </w:tcBorders>
          </w:tcPr>
          <w:p w14:paraId="364AA3E6" w14:textId="77777777" w:rsidR="006E5EA3" w:rsidRPr="0087657B" w:rsidRDefault="006E5EA3" w:rsidP="00F60511">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87E706A" w14:textId="737FEFFF" w:rsidR="006E5EA3" w:rsidRPr="0087657B" w:rsidRDefault="00F07436" w:rsidP="00C966B2">
            <w:pPr>
              <w:rPr>
                <w:bCs/>
                <w:iCs/>
                <w:sz w:val="24"/>
                <w:szCs w:val="24"/>
              </w:rPr>
            </w:pPr>
            <w:r w:rsidRPr="00155FBD">
              <w:rPr>
                <w:rFonts w:eastAsia="Times New Roman"/>
                <w:bCs/>
                <w:sz w:val="24"/>
                <w:szCs w:val="24"/>
              </w:rPr>
              <w:t>Модели создания и управления брендами.</w:t>
            </w:r>
          </w:p>
        </w:tc>
        <w:tc>
          <w:tcPr>
            <w:tcW w:w="5322" w:type="dxa"/>
            <w:tcBorders>
              <w:top w:val="single" w:sz="8" w:space="0" w:color="000000"/>
              <w:left w:val="single" w:sz="8" w:space="0" w:color="000000"/>
              <w:bottom w:val="single" w:sz="8" w:space="0" w:color="000000"/>
            </w:tcBorders>
          </w:tcPr>
          <w:p w14:paraId="2D8938AF" w14:textId="1F81CDF9" w:rsidR="006E5EA3" w:rsidRPr="0087657B" w:rsidRDefault="007A2EF0" w:rsidP="005C2175">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6E5EA3" w:rsidRPr="0087657B" w14:paraId="14A2136D" w14:textId="75118B09" w:rsidTr="00CD151C">
        <w:trPr>
          <w:trHeight w:val="269"/>
        </w:trPr>
        <w:tc>
          <w:tcPr>
            <w:tcW w:w="1259" w:type="dxa"/>
            <w:tcBorders>
              <w:top w:val="single" w:sz="8" w:space="0" w:color="000000"/>
              <w:bottom w:val="single" w:sz="8" w:space="0" w:color="000000"/>
              <w:right w:val="single" w:sz="8" w:space="0" w:color="000000"/>
            </w:tcBorders>
          </w:tcPr>
          <w:p w14:paraId="1AB184A4" w14:textId="77777777" w:rsidR="006E5EA3" w:rsidRPr="0087657B" w:rsidRDefault="006E5EA3" w:rsidP="00F60511">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273A4DDD" w14:textId="085DFE0C" w:rsidR="006E5EA3" w:rsidRPr="0087657B" w:rsidRDefault="00F07436" w:rsidP="00360A0E">
            <w:pPr>
              <w:rPr>
                <w:bCs/>
                <w:iCs/>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02C9D94D" w14:textId="31C6478C" w:rsidR="006E5EA3" w:rsidRPr="0087657B" w:rsidRDefault="007A2EF0" w:rsidP="00F07436">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EB3EF0" w:rsidRPr="0087657B" w14:paraId="787C3F9B" w14:textId="77777777" w:rsidTr="00CD151C">
        <w:trPr>
          <w:trHeight w:val="269"/>
        </w:trPr>
        <w:tc>
          <w:tcPr>
            <w:tcW w:w="1259" w:type="dxa"/>
            <w:tcBorders>
              <w:top w:val="single" w:sz="8" w:space="0" w:color="000000"/>
              <w:bottom w:val="single" w:sz="8" w:space="0" w:color="000000"/>
              <w:right w:val="single" w:sz="8" w:space="0" w:color="000000"/>
            </w:tcBorders>
          </w:tcPr>
          <w:p w14:paraId="27EA85FB" w14:textId="0D6E03DA" w:rsidR="00EB3EF0" w:rsidRPr="0087657B" w:rsidRDefault="00210766" w:rsidP="00F60511">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B22C2A0" w14:textId="54640591" w:rsidR="00EB3EF0" w:rsidRPr="0087657B" w:rsidRDefault="00F07436" w:rsidP="00C966B2">
            <w:pPr>
              <w:rPr>
                <w:bCs/>
                <w:iCs/>
                <w:sz w:val="24"/>
                <w:szCs w:val="24"/>
              </w:rPr>
            </w:pPr>
            <w:r>
              <w:rPr>
                <w:sz w:val="24"/>
                <w:szCs w:val="24"/>
              </w:rPr>
              <w:t>Капитал бренда.</w:t>
            </w:r>
          </w:p>
        </w:tc>
        <w:tc>
          <w:tcPr>
            <w:tcW w:w="5322" w:type="dxa"/>
            <w:tcBorders>
              <w:top w:val="single" w:sz="8" w:space="0" w:color="000000"/>
              <w:left w:val="single" w:sz="8" w:space="0" w:color="000000"/>
              <w:bottom w:val="single" w:sz="8" w:space="0" w:color="000000"/>
            </w:tcBorders>
          </w:tcPr>
          <w:p w14:paraId="2F91692A" w14:textId="1D52B8C6" w:rsidR="00EB3EF0" w:rsidRPr="0087657B" w:rsidRDefault="007A2EF0" w:rsidP="00EB3EF0">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EB3EF0" w:rsidRPr="0087657B" w14:paraId="7FE160C3" w14:textId="77777777" w:rsidTr="00CD151C">
        <w:trPr>
          <w:trHeight w:val="269"/>
        </w:trPr>
        <w:tc>
          <w:tcPr>
            <w:tcW w:w="1259" w:type="dxa"/>
            <w:tcBorders>
              <w:top w:val="single" w:sz="8" w:space="0" w:color="000000"/>
              <w:bottom w:val="single" w:sz="8" w:space="0" w:color="000000"/>
              <w:right w:val="single" w:sz="8" w:space="0" w:color="000000"/>
            </w:tcBorders>
          </w:tcPr>
          <w:p w14:paraId="042F25BA" w14:textId="710BAFD8" w:rsidR="00EB3EF0" w:rsidRPr="0087657B" w:rsidRDefault="00210766" w:rsidP="00F60511">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1FC70519" w14:textId="1193C70E" w:rsidR="00EB3EF0" w:rsidRPr="0087657B" w:rsidRDefault="007A2EF0" w:rsidP="007A2EF0">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311B5039" w14:textId="2865D238" w:rsidR="00EB3EF0" w:rsidRPr="0087657B" w:rsidRDefault="007A2EF0" w:rsidP="00EB3EF0">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EB3EF0" w:rsidRPr="0087657B" w14:paraId="40B28359" w14:textId="77777777" w:rsidTr="00CD151C">
        <w:trPr>
          <w:trHeight w:val="269"/>
        </w:trPr>
        <w:tc>
          <w:tcPr>
            <w:tcW w:w="1259" w:type="dxa"/>
            <w:tcBorders>
              <w:top w:val="single" w:sz="8" w:space="0" w:color="000000"/>
              <w:bottom w:val="single" w:sz="8" w:space="0" w:color="000000"/>
              <w:right w:val="single" w:sz="8" w:space="0" w:color="000000"/>
            </w:tcBorders>
          </w:tcPr>
          <w:p w14:paraId="35FB4982" w14:textId="5311FC7E" w:rsidR="00EB3EF0" w:rsidRPr="0087657B" w:rsidRDefault="00210766" w:rsidP="00F60511">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043FBE92" w14:textId="06096A08" w:rsidR="00EB3EF0" w:rsidRPr="0087657B" w:rsidRDefault="007A2EF0" w:rsidP="00C966B2">
            <w:pPr>
              <w:rPr>
                <w:bCs/>
                <w:iCs/>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1C7E9F50" w14:textId="280405EB" w:rsidR="00EB3EF0" w:rsidRPr="0087657B" w:rsidRDefault="007A2EF0" w:rsidP="00EB3EF0">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C966B2" w:rsidRPr="0087657B" w14:paraId="61003B4D" w14:textId="77777777" w:rsidTr="00CD151C">
        <w:trPr>
          <w:trHeight w:val="269"/>
        </w:trPr>
        <w:tc>
          <w:tcPr>
            <w:tcW w:w="1259" w:type="dxa"/>
            <w:tcBorders>
              <w:top w:val="single" w:sz="8" w:space="0" w:color="000000"/>
              <w:bottom w:val="single" w:sz="8" w:space="0" w:color="000000"/>
              <w:right w:val="single" w:sz="8" w:space="0" w:color="000000"/>
            </w:tcBorders>
          </w:tcPr>
          <w:p w14:paraId="3D72EDF6" w14:textId="15F5FF58" w:rsidR="00C966B2" w:rsidRPr="0087657B" w:rsidRDefault="00C966B2" w:rsidP="00F60511">
            <w:pPr>
              <w:rPr>
                <w:b/>
                <w:sz w:val="24"/>
                <w:szCs w:val="24"/>
              </w:rPr>
            </w:pPr>
            <w:r w:rsidRPr="0087657B">
              <w:rPr>
                <w:b/>
                <w:sz w:val="24"/>
                <w:szCs w:val="24"/>
              </w:rPr>
              <w:t>Раздел II</w:t>
            </w:r>
            <w:r w:rsidRPr="0087657B">
              <w:rPr>
                <w:b/>
                <w:sz w:val="24"/>
                <w:szCs w:val="24"/>
                <w:lang w:val="en-US"/>
              </w:rPr>
              <w:t>I</w:t>
            </w:r>
          </w:p>
        </w:tc>
        <w:tc>
          <w:tcPr>
            <w:tcW w:w="2869" w:type="dxa"/>
            <w:tcBorders>
              <w:top w:val="single" w:sz="8" w:space="0" w:color="000000"/>
              <w:left w:val="single" w:sz="8" w:space="0" w:color="000000"/>
              <w:bottom w:val="single" w:sz="8" w:space="0" w:color="000000"/>
              <w:right w:val="single" w:sz="8" w:space="0" w:color="000000"/>
            </w:tcBorders>
          </w:tcPr>
          <w:p w14:paraId="7D1FDCB7" w14:textId="3A20967F" w:rsidR="00C966B2" w:rsidRPr="0087657B" w:rsidRDefault="007A2EF0" w:rsidP="00F60511">
            <w:pPr>
              <w:rPr>
                <w:b/>
                <w:iCs/>
                <w:sz w:val="24"/>
                <w:szCs w:val="24"/>
              </w:rPr>
            </w:pPr>
            <w:r>
              <w:rPr>
                <w:b/>
                <w:iCs/>
                <w:sz w:val="24"/>
                <w:szCs w:val="24"/>
              </w:rPr>
              <w:t>Управление портфелем бренда</w:t>
            </w:r>
          </w:p>
        </w:tc>
        <w:tc>
          <w:tcPr>
            <w:tcW w:w="5322" w:type="dxa"/>
            <w:tcBorders>
              <w:top w:val="single" w:sz="8" w:space="0" w:color="000000"/>
              <w:left w:val="single" w:sz="8" w:space="0" w:color="000000"/>
              <w:bottom w:val="single" w:sz="8" w:space="0" w:color="000000"/>
            </w:tcBorders>
          </w:tcPr>
          <w:p w14:paraId="4A635D54" w14:textId="77777777" w:rsidR="00C966B2" w:rsidRPr="0087657B" w:rsidRDefault="00C966B2" w:rsidP="00F60511">
            <w:pPr>
              <w:rPr>
                <w:bCs/>
                <w:iCs/>
                <w:sz w:val="24"/>
                <w:szCs w:val="24"/>
              </w:rPr>
            </w:pPr>
          </w:p>
        </w:tc>
      </w:tr>
      <w:tr w:rsidR="006E5EA3" w:rsidRPr="0087657B" w14:paraId="128D8FD1" w14:textId="23CDED42" w:rsidTr="00CD151C">
        <w:trPr>
          <w:trHeight w:val="269"/>
        </w:trPr>
        <w:tc>
          <w:tcPr>
            <w:tcW w:w="1259" w:type="dxa"/>
            <w:tcBorders>
              <w:top w:val="single" w:sz="8" w:space="0" w:color="000000"/>
              <w:bottom w:val="single" w:sz="8" w:space="0" w:color="000000"/>
              <w:right w:val="single" w:sz="8" w:space="0" w:color="000000"/>
            </w:tcBorders>
          </w:tcPr>
          <w:p w14:paraId="28CFF5C6" w14:textId="5A97EFA9" w:rsidR="006E5EA3" w:rsidRPr="0087657B" w:rsidRDefault="00C966B2" w:rsidP="00F60511">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4D1467BF" w14:textId="380FB21D" w:rsidR="006E5EA3" w:rsidRPr="0087657B" w:rsidRDefault="007A2EF0" w:rsidP="00F60511">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22DCFAC8" w14:textId="6895CC8A" w:rsidR="000F3FFF" w:rsidRPr="0087657B" w:rsidRDefault="00577ACD" w:rsidP="00577ACD">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C966B2" w:rsidRPr="0087657B" w14:paraId="11DDD489" w14:textId="77777777" w:rsidTr="00CD151C">
        <w:trPr>
          <w:trHeight w:val="269"/>
        </w:trPr>
        <w:tc>
          <w:tcPr>
            <w:tcW w:w="1259" w:type="dxa"/>
            <w:tcBorders>
              <w:top w:val="single" w:sz="8" w:space="0" w:color="000000"/>
              <w:bottom w:val="single" w:sz="8" w:space="0" w:color="000000"/>
              <w:right w:val="single" w:sz="8" w:space="0" w:color="000000"/>
            </w:tcBorders>
          </w:tcPr>
          <w:p w14:paraId="3EA83AC9" w14:textId="2E3D347D" w:rsidR="00C966B2" w:rsidRPr="0087657B" w:rsidRDefault="00C966B2" w:rsidP="00F60511">
            <w:pPr>
              <w:rPr>
                <w:bCs/>
                <w:sz w:val="24"/>
                <w:szCs w:val="24"/>
              </w:rPr>
            </w:pPr>
            <w:r w:rsidRPr="0087657B">
              <w:rPr>
                <w:bCs/>
                <w:sz w:val="24"/>
                <w:szCs w:val="24"/>
              </w:rPr>
              <w:t>Тема 3.2</w:t>
            </w:r>
          </w:p>
        </w:tc>
        <w:tc>
          <w:tcPr>
            <w:tcW w:w="2869" w:type="dxa"/>
            <w:tcBorders>
              <w:top w:val="single" w:sz="8" w:space="0" w:color="000000"/>
              <w:left w:val="single" w:sz="8" w:space="0" w:color="000000"/>
              <w:bottom w:val="single" w:sz="8" w:space="0" w:color="000000"/>
              <w:right w:val="single" w:sz="8" w:space="0" w:color="000000"/>
            </w:tcBorders>
          </w:tcPr>
          <w:p w14:paraId="56E41114" w14:textId="6AFEB148" w:rsidR="00C966B2" w:rsidRPr="0087657B" w:rsidRDefault="007A2EF0" w:rsidP="00F60511">
            <w:pPr>
              <w:rPr>
                <w:bCs/>
                <w:sz w:val="24"/>
                <w:szCs w:val="24"/>
              </w:rPr>
            </w:pPr>
            <w:r w:rsidRPr="00546AF0">
              <w:rPr>
                <w:rFonts w:eastAsia="Times New Roman"/>
                <w:sz w:val="24"/>
                <w:szCs w:val="24"/>
              </w:rPr>
              <w:t>Архитектура бренда.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067000DD" w14:textId="607490BA" w:rsidR="00C966B2" w:rsidRPr="0087657B" w:rsidRDefault="00577ACD" w:rsidP="00F60511">
            <w:pPr>
              <w:rPr>
                <w:bCs/>
                <w:sz w:val="24"/>
                <w:szCs w:val="24"/>
              </w:rPr>
            </w:pPr>
            <w:r w:rsidRPr="00577ACD">
              <w:rPr>
                <w:rFonts w:eastAsia="Times New Roman"/>
                <w:sz w:val="24"/>
                <w:szCs w:val="24"/>
              </w:rPr>
              <w:t>Архитектура бренда. Оценка прибыльности портфеля брендов.</w:t>
            </w:r>
          </w:p>
        </w:tc>
      </w:tr>
      <w:tr w:rsidR="00C966B2" w:rsidRPr="0087657B" w14:paraId="3AA18D8F" w14:textId="77777777" w:rsidTr="00CD151C">
        <w:trPr>
          <w:trHeight w:val="269"/>
        </w:trPr>
        <w:tc>
          <w:tcPr>
            <w:tcW w:w="1259" w:type="dxa"/>
            <w:tcBorders>
              <w:top w:val="single" w:sz="8" w:space="0" w:color="000000"/>
              <w:bottom w:val="single" w:sz="8" w:space="0" w:color="000000"/>
              <w:right w:val="single" w:sz="8" w:space="0" w:color="000000"/>
            </w:tcBorders>
          </w:tcPr>
          <w:p w14:paraId="4CF1248D" w14:textId="67632967" w:rsidR="00C966B2" w:rsidRPr="0087657B" w:rsidRDefault="00C966B2" w:rsidP="00F60511">
            <w:pPr>
              <w:rPr>
                <w:bCs/>
                <w:sz w:val="24"/>
                <w:szCs w:val="24"/>
              </w:rPr>
            </w:pPr>
            <w:r w:rsidRPr="0087657B">
              <w:rPr>
                <w:bCs/>
                <w:sz w:val="24"/>
                <w:szCs w:val="24"/>
              </w:rPr>
              <w:lastRenderedPageBreak/>
              <w:t>Тема 3.3</w:t>
            </w:r>
          </w:p>
        </w:tc>
        <w:tc>
          <w:tcPr>
            <w:tcW w:w="2869" w:type="dxa"/>
            <w:tcBorders>
              <w:top w:val="single" w:sz="8" w:space="0" w:color="000000"/>
              <w:left w:val="single" w:sz="8" w:space="0" w:color="000000"/>
              <w:bottom w:val="single" w:sz="8" w:space="0" w:color="000000"/>
              <w:right w:val="single" w:sz="8" w:space="0" w:color="000000"/>
            </w:tcBorders>
          </w:tcPr>
          <w:p w14:paraId="5A140612" w14:textId="6F5BC4D4" w:rsidR="00C966B2" w:rsidRPr="0087657B" w:rsidRDefault="007A2EF0" w:rsidP="00F60511">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4D39BA01" w14:textId="63222E5A" w:rsidR="00C966B2" w:rsidRPr="0087657B" w:rsidRDefault="00577ACD" w:rsidP="00F60511">
            <w:pPr>
              <w:rPr>
                <w:bCs/>
                <w:sz w:val="24"/>
                <w:szCs w:val="24"/>
              </w:rPr>
            </w:pPr>
            <w:r w:rsidRPr="00577ACD">
              <w:rPr>
                <w:rFonts w:eastAsia="Times New Roman"/>
                <w:sz w:val="24"/>
                <w:szCs w:val="24"/>
              </w:rPr>
              <w:t>Аудит бренда. Оценка ценности активов бренда</w:t>
            </w:r>
          </w:p>
        </w:tc>
      </w:tr>
      <w:tr w:rsidR="001F6203" w:rsidRPr="0087657B" w14:paraId="7C067A29" w14:textId="77777777" w:rsidTr="00CD151C">
        <w:trPr>
          <w:trHeight w:val="269"/>
        </w:trPr>
        <w:tc>
          <w:tcPr>
            <w:tcW w:w="1259" w:type="dxa"/>
            <w:tcBorders>
              <w:top w:val="single" w:sz="8" w:space="0" w:color="000000"/>
              <w:bottom w:val="single" w:sz="8" w:space="0" w:color="000000"/>
              <w:right w:val="single" w:sz="8" w:space="0" w:color="000000"/>
            </w:tcBorders>
          </w:tcPr>
          <w:p w14:paraId="3763276E" w14:textId="58F2F511" w:rsidR="001F6203" w:rsidRPr="0087657B" w:rsidRDefault="001F6203" w:rsidP="00F60511">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71EC6F7D" w14:textId="4C758A80" w:rsidR="001F6203" w:rsidRPr="0087657B" w:rsidRDefault="00577ACD" w:rsidP="00F60511">
            <w:pPr>
              <w:rPr>
                <w:bCs/>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167E0806" w14:textId="1D86DCD6" w:rsidR="001F6203" w:rsidRPr="0087657B" w:rsidRDefault="00577ACD" w:rsidP="00F60511">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gridCol w:w="355"/>
      </w:tblGrid>
      <w:tr w:rsidR="00BD2F50" w:rsidRPr="0087657B" w14:paraId="355024DB" w14:textId="77777777" w:rsidTr="00CD0D42">
        <w:trPr>
          <w:gridAfter w:val="1"/>
          <w:wAfter w:w="360"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2B2FC0">
        <w:trPr>
          <w:gridAfter w:val="1"/>
          <w:wAfter w:w="360" w:type="dxa"/>
          <w:trHeight w:val="283"/>
        </w:trPr>
        <w:tc>
          <w:tcPr>
            <w:tcW w:w="1276"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647" w:type="dxa"/>
            <w:gridSpan w:val="4"/>
            <w:tcBorders>
              <w:top w:val="single" w:sz="8" w:space="0" w:color="000000"/>
              <w:left w:val="single" w:sz="8" w:space="0" w:color="000000"/>
              <w:bottom w:val="single" w:sz="8" w:space="0" w:color="000000"/>
            </w:tcBorders>
          </w:tcPr>
          <w:p w14:paraId="2475DF27" w14:textId="2AFFC2F2"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p>
        </w:tc>
      </w:tr>
      <w:tr w:rsidR="00424E70" w:rsidRPr="0087657B" w14:paraId="76AA903F"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lastRenderedPageBreak/>
              <w:t>Тема 1.1</w:t>
            </w:r>
          </w:p>
        </w:tc>
        <w:tc>
          <w:tcPr>
            <w:tcW w:w="2410"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827"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410"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827"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410" w:type="dxa"/>
            <w:tcBorders>
              <w:top w:val="single" w:sz="4" w:space="0" w:color="auto"/>
              <w:left w:val="single" w:sz="4" w:space="0" w:color="auto"/>
              <w:bottom w:val="single" w:sz="4" w:space="0" w:color="auto"/>
              <w:right w:val="single" w:sz="4" w:space="0" w:color="auto"/>
            </w:tcBorders>
          </w:tcPr>
          <w:p w14:paraId="14BCE3E9" w14:textId="1762B078" w:rsidR="008A5F4A" w:rsidRPr="0087657B" w:rsidRDefault="00577ACD" w:rsidP="008A5F4A">
            <w:pPr>
              <w:rPr>
                <w:iCs/>
                <w:sz w:val="24"/>
                <w:szCs w:val="24"/>
              </w:rPr>
            </w:pPr>
            <w:r w:rsidRPr="00B17B58">
              <w:rPr>
                <w:rFonts w:eastAsia="Times New Roman"/>
                <w:sz w:val="24"/>
                <w:szCs w:val="24"/>
              </w:rPr>
              <w:t>Функции брендов. Бренд и его роль в корпоративной стратегии</w:t>
            </w:r>
          </w:p>
        </w:tc>
        <w:tc>
          <w:tcPr>
            <w:tcW w:w="3827"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8A5F4A" w:rsidRPr="0087657B" w14:paraId="06B2467B"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53FE92DC" w:rsidR="008A5F4A" w:rsidRPr="0087657B" w:rsidRDefault="008A5F4A" w:rsidP="008A5F4A">
            <w:pPr>
              <w:rPr>
                <w:bCs/>
                <w:sz w:val="24"/>
                <w:szCs w:val="24"/>
              </w:rPr>
            </w:pPr>
            <w:r w:rsidRPr="0087657B">
              <w:rPr>
                <w:b/>
                <w:bCs/>
                <w:sz w:val="24"/>
                <w:szCs w:val="24"/>
              </w:rPr>
              <w:t xml:space="preserve">Раздел </w:t>
            </w:r>
            <w:r w:rsidRPr="0087657B">
              <w:rPr>
                <w:b/>
                <w:bCs/>
                <w:sz w:val="24"/>
                <w:szCs w:val="24"/>
                <w:lang w:val="en-US"/>
              </w:rPr>
              <w:t>II</w:t>
            </w:r>
          </w:p>
        </w:tc>
        <w:tc>
          <w:tcPr>
            <w:tcW w:w="8647" w:type="dxa"/>
            <w:gridSpan w:val="4"/>
            <w:tcBorders>
              <w:top w:val="single" w:sz="8" w:space="0" w:color="000000"/>
              <w:left w:val="single" w:sz="8" w:space="0" w:color="000000"/>
              <w:bottom w:val="single" w:sz="8" w:space="0" w:color="000000"/>
            </w:tcBorders>
          </w:tcPr>
          <w:p w14:paraId="5C3F5FCC" w14:textId="7F01DA55" w:rsidR="008A5F4A" w:rsidRPr="0087657B" w:rsidRDefault="008A5F4A" w:rsidP="008A5F4A">
            <w:pPr>
              <w:rPr>
                <w:i/>
                <w:sz w:val="24"/>
                <w:szCs w:val="24"/>
              </w:rPr>
            </w:pPr>
            <w:r w:rsidRPr="0087657B">
              <w:rPr>
                <w:b/>
                <w:sz w:val="24"/>
                <w:szCs w:val="24"/>
              </w:rPr>
              <w:t>Формализация логистических бизнес-процессов</w:t>
            </w:r>
            <w:r w:rsidR="00357FC6">
              <w:rPr>
                <w:b/>
                <w:sz w:val="24"/>
                <w:szCs w:val="24"/>
              </w:rPr>
              <w:t xml:space="preserve"> в сервисе</w:t>
            </w:r>
          </w:p>
        </w:tc>
        <w:tc>
          <w:tcPr>
            <w:tcW w:w="360" w:type="dxa"/>
          </w:tcPr>
          <w:p w14:paraId="064AF3D3" w14:textId="28D97ED8" w:rsidR="008A5F4A" w:rsidRPr="0087657B" w:rsidRDefault="00577ACD">
            <w:pPr>
              <w:spacing w:after="200" w:line="276" w:lineRule="auto"/>
            </w:pPr>
            <w:r w:rsidRPr="00577ACD">
              <w:t>Стратегический анализ бренда. Раз</w:t>
            </w:r>
            <w:r w:rsidRPr="00577ACD">
              <w:lastRenderedPageBreak/>
              <w:t>работка стратегии развития бренда</w:t>
            </w:r>
          </w:p>
        </w:tc>
      </w:tr>
      <w:tr w:rsidR="008A5F4A" w:rsidRPr="0087657B" w14:paraId="36569CE4"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lastRenderedPageBreak/>
              <w:t>Тема 2.1</w:t>
            </w:r>
          </w:p>
        </w:tc>
        <w:tc>
          <w:tcPr>
            <w:tcW w:w="2410" w:type="dxa"/>
            <w:tcBorders>
              <w:top w:val="single" w:sz="8" w:space="0" w:color="000000"/>
              <w:left w:val="single" w:sz="8" w:space="0" w:color="000000"/>
              <w:bottom w:val="single" w:sz="8" w:space="0" w:color="000000"/>
              <w:right w:val="single" w:sz="8" w:space="0" w:color="000000"/>
            </w:tcBorders>
          </w:tcPr>
          <w:p w14:paraId="1F417390" w14:textId="7BAF3CAE" w:rsidR="008A5F4A" w:rsidRPr="0087657B" w:rsidRDefault="00577ACD" w:rsidP="008A5F4A">
            <w:pPr>
              <w:rPr>
                <w:bCs/>
                <w:i/>
                <w:sz w:val="24"/>
                <w:szCs w:val="24"/>
              </w:rPr>
            </w:pPr>
            <w:r w:rsidRPr="00155FBD">
              <w:rPr>
                <w:rFonts w:eastAsia="Times New Roman"/>
                <w:bCs/>
                <w:sz w:val="24"/>
                <w:szCs w:val="24"/>
              </w:rPr>
              <w:t>Модели создания и управления брендами.</w:t>
            </w:r>
          </w:p>
        </w:tc>
        <w:tc>
          <w:tcPr>
            <w:tcW w:w="3827"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410" w:type="dxa"/>
            <w:tcBorders>
              <w:top w:val="single" w:sz="8" w:space="0" w:color="000000"/>
              <w:left w:val="single" w:sz="8" w:space="0" w:color="000000"/>
              <w:bottom w:val="single" w:sz="8" w:space="0" w:color="000000"/>
              <w:right w:val="single" w:sz="8" w:space="0" w:color="000000"/>
            </w:tcBorders>
          </w:tcPr>
          <w:p w14:paraId="6B47678D" w14:textId="723C06AC" w:rsidR="008A5F4A" w:rsidRPr="0087657B" w:rsidRDefault="00577ACD" w:rsidP="008A5F4A">
            <w:pPr>
              <w:rPr>
                <w:bCs/>
                <w:i/>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3827"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t>Тема 2.3</w:t>
            </w:r>
          </w:p>
        </w:tc>
        <w:tc>
          <w:tcPr>
            <w:tcW w:w="2410"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827"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827"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t>Тема 2.5</w:t>
            </w:r>
          </w:p>
        </w:tc>
        <w:tc>
          <w:tcPr>
            <w:tcW w:w="2410"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827"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E6754">
        <w:trPr>
          <w:gridAfter w:val="1"/>
          <w:wAfter w:w="360" w:type="dxa"/>
          <w:trHeight w:val="283"/>
        </w:trPr>
        <w:tc>
          <w:tcPr>
            <w:tcW w:w="1276"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237"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410"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410"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827"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410"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827"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410"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827"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410"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827"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506D3431" w14:textId="3A53734B" w:rsidR="008A5F4A" w:rsidRPr="0087657B" w:rsidRDefault="00357FC6" w:rsidP="008A5F4A">
            <w:pPr>
              <w:jc w:val="center"/>
              <w:rPr>
                <w:b/>
                <w:bCs/>
                <w:iCs/>
                <w:sz w:val="24"/>
                <w:szCs w:val="24"/>
              </w:rPr>
            </w:pPr>
            <w:r>
              <w:rPr>
                <w:b/>
                <w:bCs/>
                <w:iCs/>
                <w:sz w:val="24"/>
                <w:szCs w:val="24"/>
              </w:rPr>
              <w:t>4</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lastRenderedPageBreak/>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1FAE50BA" w14:textId="77777777" w:rsidR="00A3675C" w:rsidRPr="0087657B" w:rsidRDefault="00A3675C" w:rsidP="00A3675C">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7D5BB181" w14:textId="77777777" w:rsidR="00A3675C"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41B59C12" w14:textId="77777777" w:rsidR="00A3675C"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6F314244" w14:textId="77777777" w:rsidR="00A3675C" w:rsidRPr="0087657B"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lastRenderedPageBreak/>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lastRenderedPageBreak/>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 xml:space="preserve">демонстрирует теоретические знания основного учебного </w:t>
            </w:r>
            <w:r w:rsidRPr="0087657B">
              <w:rPr>
                <w:iCs/>
                <w:sz w:val="24"/>
                <w:szCs w:val="24"/>
              </w:rPr>
              <w:lastRenderedPageBreak/>
              <w:t>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7BE7F8B1"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B31B01">
              <w:rPr>
                <w:iCs/>
                <w:sz w:val="24"/>
                <w:szCs w:val="24"/>
              </w:rPr>
              <w:t>Управление брендом</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lastRenderedPageBreak/>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lastRenderedPageBreak/>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0692CF49"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«Управление брендом</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FE990CD"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56836BFE" w14:textId="128FA40E" w:rsidR="00F050B6" w:rsidRPr="0087657B"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Теоретические аспекты проблемы управления брендом</w:t>
            </w:r>
            <w:r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lastRenderedPageBreak/>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lastRenderedPageBreak/>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w:t>
            </w:r>
            <w:r w:rsidRPr="00C87695">
              <w:rPr>
                <w:rFonts w:eastAsia="Times New Roman"/>
                <w:color w:val="000000"/>
                <w:sz w:val="24"/>
                <w:szCs w:val="24"/>
              </w:rPr>
              <w:lastRenderedPageBreak/>
              <w:t>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w:t>
            </w:r>
            <w:r w:rsidRPr="00C87695">
              <w:rPr>
                <w:rFonts w:eastAsia="Times New Roman"/>
                <w:color w:val="000000"/>
                <w:sz w:val="24"/>
                <w:szCs w:val="24"/>
              </w:rPr>
              <w:lastRenderedPageBreak/>
              <w:t>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показал полный объем знаний, умений 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2"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2"/>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lastRenderedPageBreak/>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3" w:name="page27"/>
            <w:bookmarkEnd w:id="13"/>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lastRenderedPageBreak/>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lastRenderedPageBreak/>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lastRenderedPageBreak/>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lastRenderedPageBreak/>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lastRenderedPageBreak/>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9621530"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lastRenderedPageBreak/>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lastRenderedPageBreak/>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lastRenderedPageBreak/>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w:t>
            </w:r>
            <w:r w:rsidRPr="0087657B">
              <w:rPr>
                <w:iCs/>
                <w:sz w:val="24"/>
                <w:szCs w:val="24"/>
              </w:rPr>
              <w:lastRenderedPageBreak/>
              <w:t>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lastRenderedPageBreak/>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87657B">
        <w:rPr>
          <w:sz w:val="24"/>
          <w:szCs w:val="24"/>
        </w:rPr>
        <w:lastRenderedPageBreak/>
        <w:t xml:space="preserve">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lastRenderedPageBreak/>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lastRenderedPageBreak/>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77777777" w:rsidR="00983911" w:rsidRPr="00983911" w:rsidRDefault="00983911" w:rsidP="00983911">
      <w:pPr>
        <w:pStyle w:val="af0"/>
        <w:numPr>
          <w:ilvl w:val="0"/>
          <w:numId w:val="11"/>
        </w:numPr>
        <w:tabs>
          <w:tab w:val="right" w:leader="underscore" w:pos="8505"/>
        </w:tabs>
        <w:jc w:val="center"/>
        <w:rPr>
          <w:b/>
        </w:rPr>
      </w:pPr>
      <w:r w:rsidRPr="00983911">
        <w:rPr>
          <w:b/>
          <w:bCs/>
          <w:spacing w:val="-2"/>
        </w:rPr>
        <w:lastRenderedPageBreak/>
        <w:t xml:space="preserve">УЧЕБНО-МЕТОДИЧЕСКОЕ И ИНФОРМАЦИОННОЕ </w:t>
      </w:r>
      <w:r w:rsidRPr="00983911">
        <w:rPr>
          <w:b/>
          <w:spacing w:val="-2"/>
        </w:rPr>
        <w:t xml:space="preserve">ОБЕСПЕЧЕНИЕ УЧЕБНОЙ ДИСЦИПЛИНЫ </w:t>
      </w:r>
    </w:p>
    <w:p w14:paraId="5F5BCD95" w14:textId="77777777" w:rsidR="00983911" w:rsidRPr="00983911" w:rsidRDefault="00983911" w:rsidP="00983911">
      <w:pPr>
        <w:pStyle w:val="af0"/>
        <w:numPr>
          <w:ilvl w:val="0"/>
          <w:numId w:val="11"/>
        </w:numPr>
        <w:tabs>
          <w:tab w:val="right" w:leader="underscore" w:pos="8505"/>
        </w:tabs>
        <w:jc w:val="both"/>
        <w:rPr>
          <w:i/>
          <w:sz w:val="20"/>
          <w:szCs w:val="20"/>
        </w:rPr>
      </w:pPr>
      <w:r w:rsidRPr="00983911">
        <w:rPr>
          <w:b/>
        </w:rPr>
        <w:t xml:space="preserve">   </w:t>
      </w:r>
      <w:r w:rsidRPr="00983911">
        <w:rPr>
          <w:i/>
          <w:sz w:val="20"/>
          <w:szCs w:val="20"/>
        </w:rPr>
        <w:t xml:space="preserve">           </w:t>
      </w:r>
    </w:p>
    <w:p w14:paraId="5FEAAD7C" w14:textId="77777777" w:rsidR="00983911" w:rsidRPr="00983911" w:rsidRDefault="00983911" w:rsidP="00983911">
      <w:pPr>
        <w:pStyle w:val="af0"/>
        <w:numPr>
          <w:ilvl w:val="0"/>
          <w:numId w:val="11"/>
        </w:numPr>
        <w:tabs>
          <w:tab w:val="right" w:leader="underscore" w:pos="8505"/>
        </w:tabs>
        <w:jc w:val="both"/>
        <w:rPr>
          <w:b/>
          <w:color w:val="FF0000"/>
        </w:rPr>
      </w:pPr>
      <w:r w:rsidRPr="00983911">
        <w:rPr>
          <w:i/>
        </w:rPr>
        <w:t xml:space="preserve">         </w:t>
      </w:r>
    </w:p>
    <w:p w14:paraId="490E5E84" w14:textId="77777777" w:rsidR="00983911" w:rsidRPr="00983911" w:rsidRDefault="00983911" w:rsidP="00983911">
      <w:pPr>
        <w:pStyle w:val="af0"/>
        <w:numPr>
          <w:ilvl w:val="0"/>
          <w:numId w:val="11"/>
        </w:numPr>
        <w:tabs>
          <w:tab w:val="right" w:leader="underscore" w:pos="8505"/>
        </w:tabs>
        <w:jc w:val="both"/>
        <w:rPr>
          <w:b/>
          <w:lang w:eastAsia="ar-SA"/>
        </w:rPr>
      </w:pPr>
      <w:r w:rsidRPr="00983911">
        <w:rPr>
          <w:rFonts w:eastAsia="Arial Unicode MS"/>
          <w:b/>
          <w:lang w:eastAsia="ar-SA"/>
        </w:rPr>
        <w:t xml:space="preserve">                                                                                                                                                                                                                                     </w:t>
      </w:r>
      <w:r w:rsidRPr="00983911">
        <w:rPr>
          <w:b/>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CD151C">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CD151C">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CD151C">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CD151C">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CD151C">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CD151C">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CD151C">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CD151C">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CD151C">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CD151C">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CD151C">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CD151C">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CD151C">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CD151C">
            <w:pPr>
              <w:suppressAutoHyphens/>
              <w:spacing w:line="100" w:lineRule="atLeast"/>
              <w:jc w:val="center"/>
              <w:rPr>
                <w:lang w:eastAsia="ar-SA"/>
              </w:rPr>
            </w:pPr>
            <w:r w:rsidRPr="0001199A">
              <w:rPr>
                <w:lang w:eastAsia="ar-SA"/>
              </w:rPr>
              <w:t>8</w:t>
            </w:r>
          </w:p>
        </w:tc>
      </w:tr>
      <w:tr w:rsidR="00983911" w:rsidRPr="0001199A" w14:paraId="2FE500EB"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CD151C">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CD151C">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CD151C">
            <w:pPr>
              <w:suppressAutoHyphens/>
              <w:spacing w:line="100" w:lineRule="atLeast"/>
              <w:jc w:val="both"/>
              <w:rPr>
                <w:lang w:eastAsia="ar-SA"/>
              </w:rPr>
            </w:pPr>
          </w:p>
        </w:tc>
      </w:tr>
      <w:tr w:rsidR="00983911" w:rsidRPr="0001199A" w14:paraId="55D2E044"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CD151C">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77777777" w:rsidR="00983911" w:rsidRPr="00AB5794" w:rsidRDefault="00983911" w:rsidP="00CD151C">
            <w:pPr>
              <w:autoSpaceDE w:val="0"/>
              <w:autoSpaceDN w:val="0"/>
              <w:adjustRightInd w:val="0"/>
              <w:rPr>
                <w:bCs/>
                <w:color w:val="000000"/>
                <w:shd w:val="clear" w:color="auto" w:fill="FFFFFF"/>
              </w:rPr>
            </w:pPr>
            <w:r w:rsidRPr="00AB5794">
              <w:rPr>
                <w:bCs/>
                <w:color w:val="000000"/>
                <w:shd w:val="clear" w:color="auto" w:fill="FFFFFF"/>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CD151C">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CD151C">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CD151C">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CD151C">
            <w:pPr>
              <w:suppressAutoHyphens/>
              <w:spacing w:line="100" w:lineRule="atLeast"/>
              <w:jc w:val="center"/>
              <w:rPr>
                <w:i/>
                <w:color w:val="000000"/>
                <w:lang w:eastAsia="ar-SA"/>
              </w:rPr>
            </w:pPr>
          </w:p>
        </w:tc>
      </w:tr>
      <w:tr w:rsidR="00983911" w:rsidRPr="0001199A" w14:paraId="308B9D42"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CD151C">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CD151C">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CD151C">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CD151C">
            <w:pPr>
              <w:ind w:right="-112"/>
              <w:jc w:val="center"/>
              <w:rPr>
                <w:color w:val="000000"/>
              </w:rPr>
            </w:pPr>
            <w:r w:rsidRPr="00B7249B">
              <w:rPr>
                <w:color w:val="000000"/>
              </w:rPr>
              <w:t>2018</w:t>
            </w:r>
          </w:p>
          <w:p w14:paraId="3BD1AA9C"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CD151C">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CD151C">
            <w:pPr>
              <w:suppressAutoHyphens/>
              <w:spacing w:line="100" w:lineRule="atLeast"/>
              <w:jc w:val="center"/>
              <w:rPr>
                <w:i/>
                <w:color w:val="000000"/>
                <w:lang w:eastAsia="ar-SA"/>
              </w:rPr>
            </w:pPr>
          </w:p>
        </w:tc>
      </w:tr>
      <w:tr w:rsidR="00983911" w:rsidRPr="0001199A" w14:paraId="4AD0977C"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CD151C">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CD151C">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CD151C">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CD151C">
            <w:pPr>
              <w:ind w:right="-112"/>
              <w:jc w:val="center"/>
              <w:rPr>
                <w:color w:val="000000"/>
              </w:rPr>
            </w:pPr>
            <w:r>
              <w:rPr>
                <w:color w:val="000000"/>
              </w:rPr>
              <w:t>2020</w:t>
            </w:r>
          </w:p>
          <w:p w14:paraId="6932BEFE"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CD151C">
            <w:pPr>
              <w:shd w:val="clear" w:color="auto" w:fill="FFFFFF"/>
              <w:rPr>
                <w:color w:val="000000"/>
              </w:rPr>
            </w:pPr>
            <w:r w:rsidRPr="00AB5794">
              <w:rPr>
                <w:color w:val="000000"/>
              </w:rPr>
              <w:t>http://znanium.com/catalog/product/329358</w:t>
            </w:r>
          </w:p>
          <w:p w14:paraId="6023AF4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CD151C">
            <w:pPr>
              <w:suppressAutoHyphens/>
              <w:spacing w:line="100" w:lineRule="atLeast"/>
              <w:jc w:val="both"/>
              <w:rPr>
                <w:i/>
                <w:color w:val="000000"/>
                <w:lang w:eastAsia="ar-SA"/>
              </w:rPr>
            </w:pPr>
          </w:p>
        </w:tc>
      </w:tr>
      <w:tr w:rsidR="00983911" w:rsidRPr="0001199A" w14:paraId="09288071"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CD151C">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CD151C">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CD151C">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CD151C">
            <w:pPr>
              <w:jc w:val="center"/>
              <w:rPr>
                <w:color w:val="555555"/>
                <w:shd w:val="clear" w:color="auto" w:fill="FFFFFF"/>
              </w:rPr>
            </w:pPr>
          </w:p>
          <w:p w14:paraId="6C31F8AB" w14:textId="77777777" w:rsidR="00983911" w:rsidRPr="00B7249B" w:rsidRDefault="00983911" w:rsidP="00CD151C">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CD151C">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CD151C">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CD151C">
            <w:pPr>
              <w:suppressAutoHyphens/>
              <w:spacing w:line="100" w:lineRule="atLeast"/>
              <w:jc w:val="both"/>
              <w:rPr>
                <w:i/>
                <w:color w:val="000000"/>
                <w:lang w:eastAsia="ar-SA"/>
              </w:rPr>
            </w:pPr>
          </w:p>
        </w:tc>
      </w:tr>
      <w:tr w:rsidR="00983911" w:rsidRPr="0001199A" w14:paraId="0AFD7FE3"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CD151C">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CD151C">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CD151C">
            <w:pPr>
              <w:jc w:val="center"/>
              <w:rPr>
                <w:color w:val="555555"/>
                <w:shd w:val="clear" w:color="auto" w:fill="FFFFFF"/>
              </w:rPr>
            </w:pPr>
          </w:p>
          <w:p w14:paraId="0651FAF8" w14:textId="77777777" w:rsidR="00983911" w:rsidRPr="0001199A" w:rsidRDefault="00983911" w:rsidP="00CD151C">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CD151C">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CD151C">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CD151C">
            <w:pPr>
              <w:suppressAutoHyphens/>
              <w:spacing w:line="100" w:lineRule="atLeast"/>
              <w:jc w:val="both"/>
              <w:rPr>
                <w:i/>
                <w:color w:val="000000"/>
                <w:lang w:eastAsia="ar-SA"/>
              </w:rPr>
            </w:pPr>
          </w:p>
        </w:tc>
      </w:tr>
      <w:tr w:rsidR="00983911" w:rsidRPr="0001199A" w14:paraId="16582926"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CD151C">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CD151C">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CD151C">
            <w:pPr>
              <w:suppressAutoHyphens/>
              <w:spacing w:line="100" w:lineRule="atLeast"/>
              <w:jc w:val="both"/>
              <w:rPr>
                <w:b/>
                <w:lang w:eastAsia="ar-SA"/>
              </w:rPr>
            </w:pPr>
          </w:p>
        </w:tc>
      </w:tr>
      <w:tr w:rsidR="00983911" w:rsidRPr="0001199A" w14:paraId="6A0ADA1E"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CD151C">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CD151C">
            <w:pPr>
              <w:rPr>
                <w:shd w:val="clear" w:color="auto" w:fill="FFFFFF"/>
              </w:rPr>
            </w:pPr>
            <w:r w:rsidRPr="0001199A">
              <w:rPr>
                <w:shd w:val="clear" w:color="auto" w:fill="FFFFFF"/>
              </w:rPr>
              <w:t xml:space="preserve"> </w:t>
            </w:r>
          </w:p>
          <w:p w14:paraId="3FC28B6A" w14:textId="77777777" w:rsidR="00983911" w:rsidRPr="0001199A" w:rsidRDefault="00983911" w:rsidP="00CD151C">
            <w:r>
              <w:rPr>
                <w:shd w:val="clear" w:color="auto" w:fill="FFFFFF"/>
              </w:rPr>
              <w:t>Бренд в современной культуре</w:t>
            </w:r>
          </w:p>
          <w:p w14:paraId="256B294B" w14:textId="77777777" w:rsidR="00983911" w:rsidRPr="0001199A" w:rsidRDefault="00983911" w:rsidP="00CD151C"/>
          <w:p w14:paraId="1B1BD62D" w14:textId="77777777" w:rsidR="00983911" w:rsidRPr="0001199A" w:rsidRDefault="00983911" w:rsidP="00CD151C"/>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CD151C">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CD151C">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CD151C">
            <w:pPr>
              <w:suppressAutoHyphens/>
              <w:spacing w:line="100" w:lineRule="atLeast"/>
              <w:jc w:val="both"/>
              <w:rPr>
                <w:lang w:eastAsia="ar-SA"/>
              </w:rPr>
            </w:pPr>
          </w:p>
          <w:p w14:paraId="56383EB6"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CD151C">
            <w:pPr>
              <w:suppressAutoHyphens/>
              <w:spacing w:line="100" w:lineRule="atLeast"/>
              <w:jc w:val="center"/>
              <w:rPr>
                <w:i/>
                <w:lang w:eastAsia="ar-SA"/>
              </w:rPr>
            </w:pPr>
          </w:p>
        </w:tc>
      </w:tr>
      <w:tr w:rsidR="00983911" w:rsidRPr="0001199A" w14:paraId="60319FA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CD151C">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CD151C">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CD151C">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CD151C">
            <w:pPr>
              <w:jc w:val="center"/>
            </w:pPr>
            <w:r w:rsidRPr="0001199A">
              <w:t xml:space="preserve">М.: </w:t>
            </w:r>
          </w:p>
          <w:p w14:paraId="62808080"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CD151C">
            <w:pPr>
              <w:ind w:right="-112"/>
              <w:jc w:val="center"/>
            </w:pPr>
            <w:r w:rsidRPr="0001199A">
              <w:t>2015</w:t>
            </w:r>
          </w:p>
          <w:p w14:paraId="6F4DEC57" w14:textId="77777777" w:rsidR="00983911" w:rsidRPr="0001199A" w:rsidRDefault="00983911" w:rsidP="00CD151C">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CD151C">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CD151C">
            <w:pPr>
              <w:suppressAutoHyphens/>
              <w:spacing w:line="100" w:lineRule="atLeast"/>
              <w:jc w:val="center"/>
              <w:rPr>
                <w:i/>
                <w:lang w:eastAsia="ar-SA"/>
              </w:rPr>
            </w:pPr>
          </w:p>
        </w:tc>
      </w:tr>
      <w:tr w:rsidR="00983911" w:rsidRPr="0001199A" w14:paraId="2F6CF41B"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CD151C">
            <w:pPr>
              <w:suppressAutoHyphens/>
              <w:spacing w:line="100" w:lineRule="atLeast"/>
              <w:rPr>
                <w:lang w:eastAsia="ar-SA"/>
              </w:rPr>
            </w:pPr>
            <w:r w:rsidRPr="0001199A">
              <w:rPr>
                <w:lang w:eastAsia="ar-SA"/>
              </w:rPr>
              <w:lastRenderedPageBreak/>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CD151C">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CD151C">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CD151C">
            <w:pPr>
              <w:jc w:val="center"/>
            </w:pPr>
            <w:r w:rsidRPr="0001199A">
              <w:t>М.: НИЦ</w:t>
            </w:r>
          </w:p>
          <w:p w14:paraId="496F18E9"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CD151C">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CD151C">
            <w:pPr>
              <w:suppressAutoHyphens/>
              <w:spacing w:line="100" w:lineRule="atLeast"/>
              <w:jc w:val="center"/>
              <w:rPr>
                <w:i/>
                <w:lang w:eastAsia="ar-SA"/>
              </w:rPr>
            </w:pPr>
          </w:p>
        </w:tc>
      </w:tr>
      <w:tr w:rsidR="00983911" w:rsidRPr="0001199A" w14:paraId="18D712B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CD151C">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CD151C">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CD151C">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CD151C">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CD151C">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CD151C">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CD151C">
            <w:pPr>
              <w:suppressAutoHyphens/>
              <w:spacing w:line="100" w:lineRule="atLeast"/>
              <w:jc w:val="center"/>
              <w:rPr>
                <w:i/>
                <w:lang w:eastAsia="ar-SA"/>
              </w:rPr>
            </w:pPr>
          </w:p>
        </w:tc>
      </w:tr>
      <w:tr w:rsidR="00983911" w:rsidRPr="0001199A" w14:paraId="77A507E7"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CD151C">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CD151C">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CD151C">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CD151C">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CD151C">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CD151C">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CD151C">
            <w:pPr>
              <w:suppressAutoHyphens/>
              <w:spacing w:line="100" w:lineRule="atLeast"/>
              <w:jc w:val="center"/>
              <w:rPr>
                <w:i/>
                <w:lang w:eastAsia="ar-SA"/>
              </w:rPr>
            </w:pPr>
          </w:p>
        </w:tc>
      </w:tr>
      <w:tr w:rsidR="00983911" w:rsidRPr="0001199A" w14:paraId="093102CF" w14:textId="77777777" w:rsidTr="00CD151C">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CD151C">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CD151C">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CD151C">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CD151C">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CD151C">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CD151C">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CD151C">
            <w:pPr>
              <w:suppressAutoHyphens/>
              <w:spacing w:line="100" w:lineRule="atLeast"/>
              <w:jc w:val="center"/>
              <w:rPr>
                <w:color w:val="FF0000"/>
                <w:lang w:eastAsia="ar-SA"/>
              </w:rPr>
            </w:pPr>
          </w:p>
          <w:p w14:paraId="5380EBC5"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CD151C">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lastRenderedPageBreak/>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AC2FCA"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6C0571"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AC2FCA"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6C0571"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AC2FCA"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4" w:name="_Toc62039712"/>
      <w:r w:rsidRPr="0087657B">
        <w:rPr>
          <w:szCs w:val="24"/>
        </w:rPr>
        <w:lastRenderedPageBreak/>
        <w:t>ЛИСТ УЧЕТА ОБНОВЛЕНИЙ РАБОЧЕЙ ПРОГРАММЫ</w:t>
      </w:r>
      <w:bookmarkEnd w:id="14"/>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BD93" w14:textId="77777777" w:rsidR="00AC2FCA" w:rsidRDefault="00AC2FCA" w:rsidP="005E3840">
      <w:r>
        <w:separator/>
      </w:r>
    </w:p>
  </w:endnote>
  <w:endnote w:type="continuationSeparator" w:id="0">
    <w:p w14:paraId="70B99A93" w14:textId="77777777" w:rsidR="00AC2FCA" w:rsidRDefault="00AC2FC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B51B23" w:rsidRDefault="00B51B23">
    <w:pPr>
      <w:pStyle w:val="ae"/>
      <w:jc w:val="right"/>
    </w:pPr>
  </w:p>
  <w:p w14:paraId="3A88830B" w14:textId="77777777" w:rsidR="00B51B23" w:rsidRDefault="00B51B2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B51B23" w:rsidRDefault="00B51B2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51B23" w:rsidRDefault="00B51B23"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B51B23" w:rsidRDefault="00B51B23">
    <w:pPr>
      <w:pStyle w:val="ae"/>
      <w:jc w:val="right"/>
    </w:pPr>
  </w:p>
  <w:p w14:paraId="6C2BFEFB" w14:textId="77777777" w:rsidR="00B51B23" w:rsidRDefault="00B51B23">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B51B23" w:rsidRDefault="00B51B23">
    <w:pPr>
      <w:pStyle w:val="ae"/>
      <w:jc w:val="right"/>
    </w:pPr>
  </w:p>
  <w:p w14:paraId="1B400B45" w14:textId="77777777" w:rsidR="00B51B23" w:rsidRDefault="00B51B2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957B" w14:textId="77777777" w:rsidR="00AC2FCA" w:rsidRDefault="00AC2FCA" w:rsidP="005E3840">
      <w:r>
        <w:separator/>
      </w:r>
    </w:p>
  </w:footnote>
  <w:footnote w:type="continuationSeparator" w:id="0">
    <w:p w14:paraId="48FC32AB" w14:textId="77777777" w:rsidR="00AC2FCA" w:rsidRDefault="00AC2FCA" w:rsidP="005E3840">
      <w:r>
        <w:continuationSeparator/>
      </w:r>
    </w:p>
  </w:footnote>
  <w:footnote w:id="1">
    <w:p w14:paraId="061A996E" w14:textId="0C5A1F49" w:rsidR="00B51B23" w:rsidRPr="00FC477E" w:rsidRDefault="00B51B23">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16A38873" w:rsidR="00B51B23" w:rsidRDefault="00B51B23">
        <w:pPr>
          <w:pStyle w:val="ac"/>
          <w:jc w:val="center"/>
        </w:pPr>
        <w:r>
          <w:fldChar w:fldCharType="begin"/>
        </w:r>
        <w:r>
          <w:instrText>PAGE   \* MERGEFORMAT</w:instrText>
        </w:r>
        <w:r>
          <w:fldChar w:fldCharType="separate"/>
        </w:r>
        <w:r w:rsidR="006C0571">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B51B23" w:rsidRDefault="00B51B2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14DCFC31" w:rsidR="00B51B23" w:rsidRDefault="00B51B23">
        <w:pPr>
          <w:pStyle w:val="ac"/>
          <w:jc w:val="center"/>
        </w:pPr>
        <w:r>
          <w:fldChar w:fldCharType="begin"/>
        </w:r>
        <w:r>
          <w:instrText>PAGE   \* MERGEFORMAT</w:instrText>
        </w:r>
        <w:r>
          <w:fldChar w:fldCharType="separate"/>
        </w:r>
        <w:r w:rsidR="006C0571">
          <w:rPr>
            <w:noProof/>
          </w:rPr>
          <w:t>19</w:t>
        </w:r>
        <w:r>
          <w:fldChar w:fldCharType="end"/>
        </w:r>
      </w:p>
    </w:sdtContent>
  </w:sdt>
  <w:p w14:paraId="399A2272" w14:textId="77777777" w:rsidR="00B51B23" w:rsidRDefault="00B51B23">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54121679" w:rsidR="00B51B23" w:rsidRDefault="00B51B23">
        <w:pPr>
          <w:pStyle w:val="ac"/>
          <w:jc w:val="center"/>
        </w:pPr>
        <w:r>
          <w:fldChar w:fldCharType="begin"/>
        </w:r>
        <w:r>
          <w:instrText>PAGE   \* MERGEFORMAT</w:instrText>
        </w:r>
        <w:r>
          <w:fldChar w:fldCharType="separate"/>
        </w:r>
        <w:r w:rsidR="006C0571">
          <w:rPr>
            <w:noProof/>
          </w:rPr>
          <w:t>12</w:t>
        </w:r>
        <w:r>
          <w:fldChar w:fldCharType="end"/>
        </w:r>
      </w:p>
    </w:sdtContent>
  </w:sdt>
  <w:p w14:paraId="445C4615" w14:textId="77777777" w:rsidR="00B51B23" w:rsidRDefault="00B51B2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15:restartNumberingAfterBreak="0">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31"/>
  </w:num>
  <w:num w:numId="6">
    <w:abstractNumId w:val="38"/>
  </w:num>
  <w:num w:numId="7">
    <w:abstractNumId w:val="30"/>
  </w:num>
  <w:num w:numId="8">
    <w:abstractNumId w:val="18"/>
  </w:num>
  <w:num w:numId="9">
    <w:abstractNumId w:val="7"/>
  </w:num>
  <w:num w:numId="10">
    <w:abstractNumId w:val="28"/>
  </w:num>
  <w:num w:numId="11">
    <w:abstractNumId w:val="33"/>
  </w:num>
  <w:num w:numId="12">
    <w:abstractNumId w:val="9"/>
  </w:num>
  <w:num w:numId="13">
    <w:abstractNumId w:val="5"/>
  </w:num>
  <w:num w:numId="14">
    <w:abstractNumId w:val="19"/>
  </w:num>
  <w:num w:numId="15">
    <w:abstractNumId w:val="26"/>
  </w:num>
  <w:num w:numId="16">
    <w:abstractNumId w:val="8"/>
  </w:num>
  <w:num w:numId="17">
    <w:abstractNumId w:val="10"/>
  </w:num>
  <w:num w:numId="18">
    <w:abstractNumId w:val="22"/>
  </w:num>
  <w:num w:numId="19">
    <w:abstractNumId w:val="14"/>
  </w:num>
  <w:num w:numId="20">
    <w:abstractNumId w:val="17"/>
  </w:num>
  <w:num w:numId="21">
    <w:abstractNumId w:val="21"/>
  </w:num>
  <w:num w:numId="22">
    <w:abstractNumId w:val="35"/>
  </w:num>
  <w:num w:numId="23">
    <w:abstractNumId w:val="3"/>
  </w:num>
  <w:num w:numId="24">
    <w:abstractNumId w:val="25"/>
  </w:num>
  <w:num w:numId="25">
    <w:abstractNumId w:val="15"/>
  </w:num>
  <w:num w:numId="26">
    <w:abstractNumId w:val="29"/>
  </w:num>
  <w:num w:numId="27">
    <w:abstractNumId w:val="27"/>
  </w:num>
  <w:num w:numId="28">
    <w:abstractNumId w:val="13"/>
  </w:num>
  <w:num w:numId="29">
    <w:abstractNumId w:val="12"/>
  </w:num>
  <w:num w:numId="30">
    <w:abstractNumId w:val="24"/>
  </w:num>
  <w:num w:numId="31">
    <w:abstractNumId w:val="37"/>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6F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1BE"/>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C38"/>
    <w:rsid w:val="003A38F4"/>
    <w:rsid w:val="003A3CAB"/>
    <w:rsid w:val="003A4A8B"/>
    <w:rsid w:val="003A52E4"/>
    <w:rsid w:val="003A790D"/>
    <w:rsid w:val="003B272A"/>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69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47FA9"/>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1AE7"/>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0571"/>
    <w:rsid w:val="006C1320"/>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0DC1"/>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5224"/>
    <w:rsid w:val="00A3675C"/>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2FCA"/>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2800"/>
    <w:rsid w:val="00B4296A"/>
    <w:rsid w:val="00B431BF"/>
    <w:rsid w:val="00B446C9"/>
    <w:rsid w:val="00B44DF5"/>
    <w:rsid w:val="00B45CAE"/>
    <w:rsid w:val="00B46456"/>
    <w:rsid w:val="00B46857"/>
    <w:rsid w:val="00B50216"/>
    <w:rsid w:val="00B51B23"/>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0989"/>
    <w:rsid w:val="00B90EB4"/>
    <w:rsid w:val="00B95704"/>
    <w:rsid w:val="00B96945"/>
    <w:rsid w:val="00BA0010"/>
    <w:rsid w:val="00BA1520"/>
    <w:rsid w:val="00BA1941"/>
    <w:rsid w:val="00BA2129"/>
    <w:rsid w:val="00BA2B03"/>
    <w:rsid w:val="00BA33EE"/>
    <w:rsid w:val="00BB07B6"/>
    <w:rsid w:val="00BB084D"/>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A38"/>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51C"/>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499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DF7194"/>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2E96"/>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5ACF-017A-4579-9489-2825ECA9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36</Pages>
  <Words>7242</Words>
  <Characters>41282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Арина</cp:lastModifiedBy>
  <cp:revision>44</cp:revision>
  <cp:lastPrinted>2021-06-03T09:32:00Z</cp:lastPrinted>
  <dcterms:created xsi:type="dcterms:W3CDTF">2022-01-07T18:07:00Z</dcterms:created>
  <dcterms:modified xsi:type="dcterms:W3CDTF">2022-05-17T16:13:00Z</dcterms:modified>
</cp:coreProperties>
</file>