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313520" w:rsidRPr="00313520" w:rsidTr="00D760AB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инженерии</w:t>
            </w:r>
          </w:p>
        </w:tc>
      </w:tr>
      <w:tr w:rsidR="00313520" w:rsidRPr="00313520" w:rsidTr="00D760AB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социологии и рекламных коммуникаций</w:t>
            </w:r>
          </w:p>
        </w:tc>
      </w:tr>
    </w:tbl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313520" w:rsidRPr="00313520" w:rsidTr="00D760AB">
        <w:trPr>
          <w:trHeight w:val="567"/>
        </w:trPr>
        <w:tc>
          <w:tcPr>
            <w:tcW w:w="9889" w:type="dxa"/>
            <w:gridSpan w:val="4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313520" w:rsidRPr="00313520" w:rsidTr="00D760AB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313520" w:rsidRPr="00313520" w:rsidRDefault="0097502F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Основы проектного управления при проведении социологического исследования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бакалавриат</w:t>
            </w:r>
            <w:proofErr w:type="spellEnd"/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313520" w:rsidRPr="00313520" w:rsidRDefault="008010E8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</w:t>
            </w:r>
            <w:r w:rsidR="00313520"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313520" w:rsidRPr="00313520" w:rsidRDefault="008010E8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313520" w:rsidRPr="00313520" w:rsidRDefault="006461CC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Цифровая социология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Срок освоения образовательной программы по </w:t>
            </w:r>
            <w:r w:rsidR="00491FE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</w:t>
            </w: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313520" w:rsidRPr="00313520" w:rsidRDefault="00491FEE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313520" w:rsidRPr="00313520" w:rsidRDefault="00491FEE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</w:t>
            </w:r>
            <w:r w:rsidR="00917C69" w:rsidRPr="0091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чная</w:t>
            </w:r>
          </w:p>
        </w:tc>
      </w:tr>
    </w:tbl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13520" w:rsidRPr="00313520" w:rsidTr="00D760AB">
        <w:trPr>
          <w:trHeight w:val="964"/>
        </w:trPr>
        <w:tc>
          <w:tcPr>
            <w:tcW w:w="9822" w:type="dxa"/>
            <w:gridSpan w:val="4"/>
          </w:tcPr>
          <w:p w:rsidR="00313520" w:rsidRPr="00313520" w:rsidRDefault="00313520" w:rsidP="0097502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</w:t>
            </w:r>
            <w:r w:rsidR="0097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проектного управления при проведении социологического исследования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основной профессиональной образовательной программы высшего образования</w:t>
            </w:r>
            <w:r w:rsidRPr="00313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рассмотрены и одобрены на заседании кафедры, протокол № 1 от 26.08.2021 г.</w:t>
            </w:r>
          </w:p>
        </w:tc>
      </w:tr>
      <w:tr w:rsidR="00313520" w:rsidRPr="00313520" w:rsidTr="00D760AB">
        <w:trPr>
          <w:trHeight w:val="567"/>
        </w:trPr>
        <w:tc>
          <w:tcPr>
            <w:tcW w:w="9822" w:type="dxa"/>
            <w:gridSpan w:val="4"/>
            <w:vAlign w:val="center"/>
          </w:tcPr>
          <w:p w:rsidR="00313520" w:rsidRPr="00313520" w:rsidRDefault="00313520" w:rsidP="00313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313520" w:rsidRPr="00313520" w:rsidTr="00D760AB">
        <w:trPr>
          <w:trHeight w:val="283"/>
        </w:trPr>
        <w:tc>
          <w:tcPr>
            <w:tcW w:w="381" w:type="dxa"/>
            <w:vAlign w:val="center"/>
          </w:tcPr>
          <w:p w:rsidR="00313520" w:rsidRPr="00313520" w:rsidRDefault="00313520" w:rsidP="0031352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13520" w:rsidRPr="00313520" w:rsidRDefault="00917C69" w:rsidP="00313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13520" w:rsidRPr="00313520" w:rsidRDefault="0097502F" w:rsidP="00313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А.М.Коршунов</w:t>
            </w:r>
            <w:proofErr w:type="spellEnd"/>
          </w:p>
        </w:tc>
      </w:tr>
      <w:tr w:rsidR="00313520" w:rsidRPr="00313520" w:rsidTr="00D760A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Карпова</w:t>
            </w:r>
          </w:p>
        </w:tc>
      </w:tr>
    </w:tbl>
    <w:p w:rsidR="00313520" w:rsidRPr="00313520" w:rsidRDefault="00313520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3520" w:rsidRDefault="00313520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Default="008143F9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Default="008143F9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Default="008143F9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Pr="00313520" w:rsidRDefault="008010E8" w:rsidP="008143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143F9" w:rsidRPr="00313520" w:rsidSect="00D760AB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 w:rsidRPr="00814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Москва, 2021</w:t>
      </w:r>
      <w:r w:rsidR="008143F9" w:rsidRPr="00814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313520" w:rsidRPr="000E677B" w:rsidRDefault="00313520" w:rsidP="000E677B">
      <w:pPr>
        <w:pStyle w:val="af0"/>
        <w:keepNext/>
        <w:numPr>
          <w:ilvl w:val="0"/>
          <w:numId w:val="25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:rsidR="00313520" w:rsidRPr="00313520" w:rsidRDefault="00313520" w:rsidP="00D760AB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Учебная дисциплина «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проектного управления при проведении социологического исследования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изучается в </w:t>
      </w:r>
      <w:r w:rsidR="00D05EF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третьем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семестр</w:t>
      </w:r>
      <w:r w:rsidR="009750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13520" w:rsidRPr="00313520" w:rsidRDefault="00313520" w:rsidP="00313520">
      <w:pPr>
        <w:numPr>
          <w:ilvl w:val="3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Курсовая работа – </w:t>
      </w:r>
      <w:r w:rsidR="00D760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предусмотрена.</w:t>
      </w:r>
    </w:p>
    <w:p w:rsidR="00313520" w:rsidRPr="000E677B" w:rsidRDefault="00313520" w:rsidP="000E677B">
      <w:pPr>
        <w:pStyle w:val="af0"/>
        <w:keepNext/>
        <w:numPr>
          <w:ilvl w:val="1"/>
          <w:numId w:val="30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0E677B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313520" w:rsidRPr="00313520" w:rsidRDefault="00D05EF0" w:rsidP="0031352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</w:t>
      </w:r>
    </w:p>
    <w:p w:rsidR="00313520" w:rsidRPr="00313520" w:rsidRDefault="000E677B" w:rsidP="0031352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учебной дисциплины в структуре ОПОП</w:t>
      </w:r>
    </w:p>
    <w:p w:rsidR="00313520" w:rsidRPr="00313520" w:rsidRDefault="00313520" w:rsidP="0031352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относится к</w:t>
      </w:r>
      <w:r w:rsidR="00F34F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обязательной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</w:t>
      </w:r>
      <w:r w:rsidR="00F34F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плана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3520" w:rsidRPr="006461CC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обучения по учебной дисциплине используются при изучении следующих 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 и прохождения практик:</w:t>
      </w:r>
    </w:p>
    <w:p w:rsidR="006461CC" w:rsidRPr="006461CC" w:rsidRDefault="006461CC" w:rsidP="006461CC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1CC">
        <w:rPr>
          <w:rFonts w:ascii="Times New Roman" w:hAnsi="Times New Roman" w:cs="Times New Roman"/>
          <w:sz w:val="24"/>
          <w:szCs w:val="24"/>
        </w:rPr>
        <w:t xml:space="preserve">Социальное конструирование в цифровой </w:t>
      </w:r>
      <w:proofErr w:type="spellStart"/>
      <w:r w:rsidRPr="006461CC">
        <w:rPr>
          <w:rFonts w:ascii="Times New Roman" w:hAnsi="Times New Roman" w:cs="Times New Roman"/>
          <w:sz w:val="24"/>
          <w:szCs w:val="24"/>
        </w:rPr>
        <w:t>медиасреде</w:t>
      </w:r>
      <w:proofErr w:type="spellEnd"/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13520" w:rsidRPr="006461CC" w:rsidRDefault="006461CC" w:rsidP="006461CC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1CC">
        <w:rPr>
          <w:rFonts w:ascii="Times New Roman" w:hAnsi="Times New Roman" w:cs="Times New Roman"/>
          <w:sz w:val="24"/>
          <w:szCs w:val="24"/>
        </w:rPr>
        <w:t>Организационное поведение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13520" w:rsidRDefault="006461CC" w:rsidP="000E677B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1CC">
        <w:rPr>
          <w:rFonts w:ascii="Times New Roman" w:hAnsi="Times New Roman" w:cs="Times New Roman"/>
          <w:sz w:val="24"/>
          <w:szCs w:val="24"/>
        </w:rPr>
        <w:t>Управление цифровыми проектами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E677B" w:rsidRPr="006461CC" w:rsidRDefault="0097502F" w:rsidP="006461CC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</w:t>
      </w:r>
      <w:r w:rsidR="006461CC"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13520" w:rsidRPr="00313520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313520" w:rsidRPr="000E677B" w:rsidRDefault="00313520" w:rsidP="000E677B">
      <w:pPr>
        <w:pStyle w:val="af0"/>
        <w:keepNext/>
        <w:numPr>
          <w:ilvl w:val="0"/>
          <w:numId w:val="26"/>
        </w:numPr>
        <w:spacing w:before="240" w:after="24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</w:t>
      </w:r>
    </w:p>
    <w:p w:rsidR="00313520" w:rsidRPr="00313520" w:rsidRDefault="00313520" w:rsidP="00D760AB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проектного управления при проведении социологического исследования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816E5" w:rsidRPr="009816E5" w:rsidRDefault="009816E5" w:rsidP="009816E5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и</w:t>
      </w: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эмпирического социологического исследования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проектного мероприятия</w:t>
      </w: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базовых знаний об арсенале существующих методов сбора социологической информации;</w:t>
      </w:r>
    </w:p>
    <w:p w:rsidR="009816E5" w:rsidRPr="009816E5" w:rsidRDefault="009816E5" w:rsidP="009816E5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навыков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социологических </w:t>
      </w: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</w:t>
      </w:r>
    </w:p>
    <w:p w:rsidR="00313520" w:rsidRPr="00313520" w:rsidRDefault="00313520" w:rsidP="00D760AB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313520" w:rsidRPr="00313520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313520" w:rsidRDefault="000E677B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2.1.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4540"/>
      </w:tblGrid>
      <w:tr w:rsidR="00D05EF0" w:rsidRPr="003548D8" w:rsidTr="0097502F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05EF0" w:rsidRPr="003548D8" w:rsidRDefault="00D05EF0" w:rsidP="00753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05EF0" w:rsidRPr="003548D8" w:rsidRDefault="00D05EF0" w:rsidP="00753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D05EF0" w:rsidRPr="003548D8" w:rsidRDefault="00D05EF0" w:rsidP="00753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05EF0" w:rsidRPr="003548D8" w:rsidRDefault="00D05EF0" w:rsidP="00753F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D05EF0" w:rsidRPr="003548D8" w:rsidRDefault="00D05EF0" w:rsidP="00753F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7455BB" w:rsidRPr="003548D8" w:rsidTr="0097502F">
        <w:trPr>
          <w:trHeight w:val="638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97502F" w:rsidRDefault="0097502F" w:rsidP="0097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7455BB" w:rsidRDefault="0097502F" w:rsidP="0097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норм, имеющихся ресурсов и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ИД-УК-2.2</w:t>
            </w:r>
          </w:p>
          <w:p w:rsidR="007455BB" w:rsidRP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способов решения поставленных задач и ожидаемых результатов; оценка предложенных способов с точки зрения соответствия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проекта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BB" w:rsidRPr="003548D8" w:rsidRDefault="007455BB" w:rsidP="0075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способов решения поставленных задач и ожидаемых результатов; оценка предложенных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с точки зрения соответствия цели проекта</w:t>
            </w:r>
          </w:p>
        </w:tc>
      </w:tr>
      <w:tr w:rsidR="007455BB" w:rsidRPr="003548D8" w:rsidTr="0097502F">
        <w:trPr>
          <w:trHeight w:val="138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3548D8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3548D8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7455BB" w:rsidRPr="003548D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проблемной ситуации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3548D8" w:rsidRDefault="007455BB" w:rsidP="007455B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проблемной ситуации</w:t>
            </w:r>
          </w:p>
        </w:tc>
      </w:tr>
      <w:tr w:rsidR="007455BB" w:rsidRPr="003548D8" w:rsidTr="0097502F">
        <w:trPr>
          <w:trHeight w:val="168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B05FA8" w:rsidRDefault="007455BB" w:rsidP="0074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</w:tr>
      <w:tr w:rsidR="007455BB" w:rsidRPr="003548D8" w:rsidTr="0097502F">
        <w:trPr>
          <w:trHeight w:val="2320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4873C9" w:rsidRPr="00B05FA8" w:rsidRDefault="004873C9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документации, регламентирующей взаимодействие заказчика и исполнителя социологического проекта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B05FA8" w:rsidRDefault="007455BB" w:rsidP="0074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документации, регламентирующей взаимодействие заказчика и исполнителя социологического проекта</w:t>
            </w:r>
          </w:p>
        </w:tc>
      </w:tr>
    </w:tbl>
    <w:p w:rsidR="00313520" w:rsidRPr="000E677B" w:rsidRDefault="00313520" w:rsidP="000E677B">
      <w:pPr>
        <w:pStyle w:val="af0"/>
        <w:keepNext/>
        <w:numPr>
          <w:ilvl w:val="0"/>
          <w:numId w:val="26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:rsidR="00313520" w:rsidRPr="00073CB0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073CB0" w:rsidRPr="00073CB0" w:rsidRDefault="00073CB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073CB0" w:rsidRPr="00D64340" w:rsidTr="00753F78">
        <w:trPr>
          <w:trHeight w:val="340"/>
        </w:trPr>
        <w:tc>
          <w:tcPr>
            <w:tcW w:w="4933" w:type="dxa"/>
            <w:vAlign w:val="center"/>
          </w:tcPr>
          <w:p w:rsidR="00073CB0" w:rsidRPr="00D64340" w:rsidRDefault="00073CB0" w:rsidP="00753F78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91F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очной форме обучения – </w:t>
            </w:r>
          </w:p>
        </w:tc>
        <w:tc>
          <w:tcPr>
            <w:tcW w:w="1163" w:type="dxa"/>
            <w:vAlign w:val="center"/>
          </w:tcPr>
          <w:p w:rsidR="00073CB0" w:rsidRPr="00D64340" w:rsidRDefault="0097502F" w:rsidP="00753F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73CB0" w:rsidRPr="00D64340" w:rsidRDefault="00073CB0" w:rsidP="00753F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073CB0" w:rsidRPr="00D64340" w:rsidRDefault="0097502F" w:rsidP="00753F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:rsidR="00073CB0" w:rsidRPr="00D64340" w:rsidRDefault="00073CB0" w:rsidP="00753F7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073CB0" w:rsidRPr="00313520" w:rsidRDefault="00073CB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13520" w:rsidRDefault="000652D2" w:rsidP="0050024B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</w:t>
      </w:r>
      <w:r w:rsidR="00225E5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13520" w:rsidRPr="00313520" w:rsidTr="00D760A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313520" w:rsidRPr="00313520" w:rsidTr="00D760A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sz w:val="20"/>
                <w:szCs w:val="20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313520" w:rsidRPr="00313520" w:rsidTr="00D760A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491FEE" w:rsidRPr="00313520" w:rsidTr="00D760AB">
        <w:trPr>
          <w:cantSplit/>
          <w:trHeight w:val="227"/>
        </w:trPr>
        <w:tc>
          <w:tcPr>
            <w:tcW w:w="1943" w:type="dxa"/>
          </w:tcPr>
          <w:p w:rsidR="00491FEE" w:rsidRDefault="00491FEE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491FEE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491FEE" w:rsidRDefault="00491FEE" w:rsidP="00012F51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491FEE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491FEE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491FEE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491FEE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1FEE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491FEE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837" w:type="dxa"/>
          </w:tcPr>
          <w:p w:rsidR="00491FEE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0024B" w:rsidRPr="00313520" w:rsidTr="00D760AB">
        <w:trPr>
          <w:cantSplit/>
          <w:trHeight w:val="227"/>
        </w:trPr>
        <w:tc>
          <w:tcPr>
            <w:tcW w:w="1943" w:type="dxa"/>
          </w:tcPr>
          <w:p w:rsidR="0050024B" w:rsidRDefault="006462E6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 семестр</w:t>
            </w:r>
          </w:p>
        </w:tc>
        <w:tc>
          <w:tcPr>
            <w:tcW w:w="1130" w:type="dxa"/>
          </w:tcPr>
          <w:p w:rsidR="0050024B" w:rsidRDefault="006462E6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50024B" w:rsidRDefault="00491FEE" w:rsidP="00012F51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50024B" w:rsidRPr="00313520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50024B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50024B" w:rsidRPr="00313520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50024B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50024B" w:rsidRPr="00313520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50024B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7" w:type="dxa"/>
          </w:tcPr>
          <w:p w:rsidR="0050024B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cantSplit/>
          <w:trHeight w:val="227"/>
        </w:trPr>
        <w:tc>
          <w:tcPr>
            <w:tcW w:w="1943" w:type="dxa"/>
          </w:tcPr>
          <w:p w:rsidR="00313520" w:rsidRPr="00313520" w:rsidRDefault="00313520" w:rsidP="00313520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313520" w:rsidRPr="00313520" w:rsidRDefault="00D37399" w:rsidP="00012F51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13520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13520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13520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</w:t>
            </w:r>
          </w:p>
        </w:tc>
        <w:tc>
          <w:tcPr>
            <w:tcW w:w="837" w:type="dxa"/>
          </w:tcPr>
          <w:p w:rsidR="00313520" w:rsidRPr="00313520" w:rsidRDefault="00491FEE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</w:tbl>
    <w:p w:rsidR="00313520" w:rsidRPr="00D37399" w:rsidRDefault="00313520" w:rsidP="00D3739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313520" w:rsidRPr="00D37399" w:rsidSect="00D760AB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разделам и темам дисциплины: (</w:t>
      </w:r>
      <w:r w:rsidR="00225E5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13520" w:rsidRPr="00313520" w:rsidTr="00D760A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313520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313520" w:rsidRPr="00313520" w:rsidTr="00D760A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313520" w:rsidRPr="00313520" w:rsidTr="00D760A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313520" w:rsidRPr="00313520" w:rsidTr="00D760A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13520" w:rsidRPr="00313520" w:rsidRDefault="00163971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Третий</w:t>
            </w:r>
            <w:r w:rsidR="00313520"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313520" w:rsidRPr="00313520" w:rsidTr="00D760AB">
        <w:trPr>
          <w:trHeight w:val="227"/>
        </w:trPr>
        <w:tc>
          <w:tcPr>
            <w:tcW w:w="1701" w:type="dxa"/>
            <w:vMerge w:val="restart"/>
          </w:tcPr>
          <w:p w:rsidR="002B4CCA" w:rsidRPr="00852143" w:rsidRDefault="00852143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852143" w:rsidRPr="00852143" w:rsidRDefault="00852143" w:rsidP="00852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852143" w:rsidRDefault="00852143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852143" w:rsidRPr="00852143" w:rsidRDefault="00852143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D373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I. </w:t>
            </w:r>
            <w:r w:rsidR="00D37399">
              <w:rPr>
                <w:rFonts w:ascii="Times New Roman" w:eastAsiaTheme="minorEastAsia" w:hAnsi="Times New Roman" w:cs="Times New Roman"/>
                <w:b/>
                <w:lang w:eastAsia="ru-RU"/>
              </w:rPr>
              <w:t>Теоретико-методологические основы управления проектами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214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313520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1352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Опрос</w:t>
            </w:r>
          </w:p>
          <w:p w:rsidR="00313520" w:rsidRPr="00313520" w:rsidRDefault="00E45DD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</w:tc>
      </w:tr>
      <w:tr w:rsidR="00D37399" w:rsidRPr="00313520" w:rsidTr="00D760AB">
        <w:tc>
          <w:tcPr>
            <w:tcW w:w="1701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7399" w:rsidRPr="00313520" w:rsidRDefault="00D373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1.1 Историческая эволюция управления проектами</w:t>
            </w: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7399" w:rsidRPr="00313520" w:rsidRDefault="00D37399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7399" w:rsidRPr="00E45DD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D37399" w:rsidRPr="00313520" w:rsidTr="00D760AB">
        <w:tc>
          <w:tcPr>
            <w:tcW w:w="1701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7399" w:rsidRPr="00F573B8" w:rsidRDefault="00D373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3B8">
              <w:rPr>
                <w:rFonts w:ascii="Times New Roman" w:eastAsiaTheme="minorEastAsia" w:hAnsi="Times New Roman" w:cs="Times New Roman"/>
                <w:lang w:eastAsia="ru-RU"/>
              </w:rPr>
              <w:t xml:space="preserve">Тема 1.2 </w:t>
            </w:r>
            <w:r w:rsidR="00F573B8" w:rsidRPr="00F573B8">
              <w:rPr>
                <w:rFonts w:ascii="Times New Roman" w:hAnsi="Times New Roman" w:cs="Times New Roman"/>
                <w:bCs/>
              </w:rPr>
              <w:t>Базовые понятия и определения управления проектами</w:t>
            </w: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7399" w:rsidRPr="00313520" w:rsidRDefault="00D37399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7399" w:rsidRPr="00E45DD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D37399" w:rsidRPr="00313520" w:rsidTr="00D760AB">
        <w:tc>
          <w:tcPr>
            <w:tcW w:w="1701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7399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1.3 Система проектного управления социологическими исследованиями</w:t>
            </w: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7399" w:rsidRPr="00313520" w:rsidRDefault="00D37399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7399" w:rsidRPr="00E45DD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1.1 </w:t>
            </w:r>
          </w:p>
          <w:p w:rsidR="00313520" w:rsidRPr="00313520" w:rsidRDefault="00F573B8" w:rsidP="0082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Историческая эволюция управления проектами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E45DD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1.2 </w:t>
            </w:r>
          </w:p>
          <w:p w:rsidR="00313520" w:rsidRPr="00313520" w:rsidRDefault="00F573B8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3B8">
              <w:rPr>
                <w:rFonts w:ascii="Times New Roman" w:hAnsi="Times New Roman" w:cs="Times New Roman"/>
                <w:bCs/>
              </w:rPr>
              <w:t>Базовые понятия и определения управления проектами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E45DD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1.3 </w:t>
            </w:r>
          </w:p>
          <w:p w:rsidR="00313520" w:rsidRPr="00313520" w:rsidRDefault="00F573B8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Система проектного управления социологическими исследованиями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E45DD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 w:val="restart"/>
          </w:tcPr>
          <w:p w:rsidR="00D37399" w:rsidRPr="00852143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D37399" w:rsidRPr="00852143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ПК-2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313520" w:rsidRPr="00313520" w:rsidRDefault="00313520" w:rsidP="00852143">
            <w:pPr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8267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II. </w:t>
            </w:r>
            <w:r w:rsidR="00826721" w:rsidRPr="00826721">
              <w:rPr>
                <w:rFonts w:ascii="Times New Roman" w:eastAsiaTheme="minorEastAsia" w:hAnsi="Times New Roman" w:cs="Times New Roman"/>
                <w:b/>
                <w:lang w:eastAsia="ru-RU"/>
              </w:rPr>
              <w:t>Программа социологического исследования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313520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13520" w:rsidRPr="00313520" w:rsidRDefault="00B17AF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  <w:p w:rsidR="004C7E11" w:rsidRPr="00313520" w:rsidRDefault="004C7E11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Тренинг</w:t>
            </w:r>
          </w:p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Pr="00313520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2.1 Методологический и методико-процедурный разделы программы исследования.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2.2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Формулировка проблемы исследования. Соотношение темы, проблемы, объекта и предмета прикладного исследования.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2.3 Требования к формулировке гипотез социологического исследования.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2.4 Интерпретация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операционализация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основных понятий. Построение системы индикаторов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2.5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4127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2.6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репрезентативности.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2.1 </w:t>
            </w:r>
          </w:p>
          <w:p w:rsidR="00313520" w:rsidRPr="00313520" w:rsidRDefault="003A10F6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Методологический и методико-процедурный разделы программы исследования. 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13520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2.2 </w:t>
            </w:r>
          </w:p>
          <w:p w:rsidR="00313520" w:rsidRPr="00313520" w:rsidRDefault="003A10F6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Формулировка проблемы исследования. Соотношение темы, проблемы, объекта и предмета прикладного исследования. 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229B" w:rsidRPr="00313520" w:rsidTr="00D760AB">
        <w:tc>
          <w:tcPr>
            <w:tcW w:w="1701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664D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2.3 </w:t>
            </w:r>
          </w:p>
          <w:p w:rsidR="0034229B" w:rsidRPr="00313520" w:rsidRDefault="00A712B4" w:rsidP="00664D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34229B">
              <w:rPr>
                <w:rFonts w:ascii="Times New Roman" w:eastAsiaTheme="minorEastAsia" w:hAnsi="Times New Roman" w:cs="Times New Roman"/>
                <w:lang w:eastAsia="ru-RU"/>
              </w:rPr>
              <w:t>ребования к формулировке гипотез социологического исследования.</w:t>
            </w: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4229B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4229B" w:rsidRPr="00313520" w:rsidRDefault="0034229B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229B" w:rsidRPr="00313520" w:rsidTr="00D760AB">
        <w:tc>
          <w:tcPr>
            <w:tcW w:w="1701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2.4. </w:t>
            </w:r>
          </w:p>
          <w:p w:rsidR="0034229B" w:rsidRPr="00313520" w:rsidRDefault="0034229B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Интерпретация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операционализация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основных понятий. Построение системы индикаторов</w:t>
            </w: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4229B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4229B" w:rsidRPr="00313520" w:rsidRDefault="0034229B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3422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2.5. </w:t>
            </w:r>
          </w:p>
          <w:p w:rsidR="00313520" w:rsidRPr="00313520" w:rsidRDefault="0034229B" w:rsidP="003422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EC3B7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</w:t>
            </w:r>
            <w:r w:rsidR="00EC3B7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:rsidR="00313520" w:rsidRPr="00313520" w:rsidRDefault="0034229B" w:rsidP="004127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репрезентативности.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 w:val="restart"/>
          </w:tcPr>
          <w:p w:rsidR="00D37399" w:rsidRPr="00852143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D37399" w:rsidRPr="00852143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ПК-2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ИД-ПК-2.2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4229B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Раздел I</w:t>
            </w:r>
            <w:r w:rsidR="00F573B8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  <w:r w:rsidRPr="0034229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Методы социоло</w:t>
            </w:r>
            <w:r w:rsidR="00F573B8">
              <w:rPr>
                <w:rFonts w:ascii="Times New Roman" w:eastAsiaTheme="minorEastAsia" w:hAnsi="Times New Roman" w:cs="Times New Roman"/>
                <w:b/>
                <w:lang w:eastAsia="ru-RU"/>
              </w:rPr>
              <w:t>гического исследования</w:t>
            </w:r>
          </w:p>
        </w:tc>
        <w:tc>
          <w:tcPr>
            <w:tcW w:w="815" w:type="dxa"/>
          </w:tcPr>
          <w:p w:rsidR="00B17AF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B17AF0" w:rsidRPr="00313520" w:rsidRDefault="00B17AF0" w:rsidP="00B17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B17AF0" w:rsidRPr="00313520" w:rsidRDefault="00B17AF0" w:rsidP="00B17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B17AF0">
              <w:rPr>
                <w:rFonts w:ascii="Times New Roman" w:eastAsiaTheme="minorEastAsia" w:hAnsi="Times New Roman" w:cs="Times New Roman"/>
                <w:lang w:val="en-US" w:eastAsia="ru-RU"/>
              </w:rPr>
              <w:t>IY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B17AF0" w:rsidRPr="00313520" w:rsidRDefault="00B17AF0" w:rsidP="00B17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3.1 Опросные методы</w:t>
            </w: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3.2 Работа экспертной группы</w:t>
            </w: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3.3 Разработка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гайда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фокус-группового исследования</w:t>
            </w: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3.4 Количественные и качественные методы анализа документов</w:t>
            </w: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3.5 Инструментарий социологического наблюдения. Виды экспериментального исследования</w:t>
            </w: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2F3C5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 w:rsidR="002F3C5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.1. Опросные методы 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2F3C5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3</w:t>
            </w:r>
            <w:r w:rsidR="00B17AF0">
              <w:rPr>
                <w:rFonts w:ascii="Times New Roman" w:eastAsiaTheme="minorEastAsia" w:hAnsi="Times New Roman" w:cs="Times New Roman"/>
                <w:lang w:eastAsia="ru-RU"/>
              </w:rPr>
              <w:t>.2. Работа экспертной группы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2F3C5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 w:rsidR="002F3C5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.3</w:t>
            </w:r>
            <w:r w:rsidRPr="003A10F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Разработка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гайда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фокус-группового исследования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A47EE" w:rsidRDefault="00B17AF0" w:rsidP="002F3C5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 w:rsidR="002F3C5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.4.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Количественные и качественные методы анализа документов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2F3C5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</w:t>
            </w:r>
            <w:r w:rsidR="002F3C5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lang w:eastAsia="ru-RU"/>
              </w:rPr>
              <w:t>.5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Инструментарий социологического наблюдения. Виды экспериментального исследования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47EE" w:rsidRPr="00313520" w:rsidTr="00D760AB">
        <w:tc>
          <w:tcPr>
            <w:tcW w:w="1701" w:type="dxa"/>
            <w:vMerge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47EE" w:rsidRPr="00313520" w:rsidRDefault="00D373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47EE" w:rsidRPr="00313520" w:rsidRDefault="003A47EE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47EE" w:rsidRPr="00313520" w:rsidRDefault="00225E5A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002" w:type="dxa"/>
          </w:tcPr>
          <w:p w:rsidR="003A47EE" w:rsidRPr="00313520" w:rsidRDefault="003A47EE" w:rsidP="00FA31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47EE" w:rsidRPr="00313520" w:rsidTr="00D760AB">
        <w:tc>
          <w:tcPr>
            <w:tcW w:w="1701" w:type="dxa"/>
            <w:vMerge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A47EE" w:rsidRPr="00313520" w:rsidRDefault="003A47EE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 за </w:t>
            </w:r>
            <w:r w:rsidR="00D37399">
              <w:rPr>
                <w:rFonts w:ascii="Times New Roman" w:eastAsiaTheme="minorEastAsia" w:hAnsi="Times New Roman" w:cs="Times New Roman"/>
                <w:b/>
                <w:lang w:eastAsia="ru-RU"/>
              </w:rPr>
              <w:t>третий</w:t>
            </w: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3A47EE" w:rsidRPr="00313520" w:rsidRDefault="00225E5A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</w:t>
            </w:r>
          </w:p>
        </w:tc>
        <w:tc>
          <w:tcPr>
            <w:tcW w:w="4002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3A47EE" w:rsidRPr="00313520" w:rsidTr="00D760AB">
        <w:tc>
          <w:tcPr>
            <w:tcW w:w="1701" w:type="dxa"/>
            <w:vMerge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3A47EE" w:rsidRPr="00313520" w:rsidRDefault="00225E5A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4002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313520" w:rsidRPr="00313520" w:rsidRDefault="00313520" w:rsidP="00313520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13520" w:rsidRPr="00313520" w:rsidRDefault="00313520" w:rsidP="00313520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313520" w:rsidRPr="00313520" w:rsidSect="00D760AB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3.3.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313520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313520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520" w:rsidRPr="001231D4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313520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520" w:rsidRPr="00313520" w:rsidRDefault="00952273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Теоретико-методологические основы управления проектами</w:t>
            </w:r>
          </w:p>
        </w:tc>
      </w:tr>
      <w:tr w:rsidR="00211B99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211B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313520" w:rsidRDefault="0041272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Историческая эволюция управления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8A3149" w:rsidRDefault="008A3149" w:rsidP="008A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8A3149">
              <w:rPr>
                <w:rFonts w:ascii="Times New Roman" w:eastAsia="TimesNewRoman" w:hAnsi="Times New Roman" w:cs="Times New Roman"/>
              </w:rPr>
              <w:t xml:space="preserve">Исторические корни управления проектами. </w:t>
            </w:r>
            <w:r w:rsidRPr="008A3149">
              <w:rPr>
                <w:rFonts w:ascii="Times New Roman" w:hAnsi="Times New Roman" w:cs="Times New Roman"/>
                <w:bCs/>
              </w:rPr>
              <w:t xml:space="preserve">Зарождение и становление управления проектами.  Эволюция систем управления проектами. </w:t>
            </w:r>
            <w:r w:rsidRPr="008A3149">
              <w:rPr>
                <w:rFonts w:ascii="Times New Roman" w:eastAsia="TimesNewRoman,Bold" w:hAnsi="Times New Roman" w:cs="Times New Roman"/>
                <w:bCs/>
              </w:rPr>
              <w:t>Этапы развития методов управления проектами</w:t>
            </w:r>
            <w:r w:rsidRPr="008A3149">
              <w:rPr>
                <w:rFonts w:ascii="Times New Roman" w:eastAsia="TimesNewRoman" w:hAnsi="Times New Roman" w:cs="Times New Roman"/>
              </w:rPr>
              <w:t xml:space="preserve">. </w:t>
            </w:r>
            <w:r w:rsidRPr="008A3149">
              <w:rPr>
                <w:rFonts w:ascii="Times New Roman" w:eastAsia="TimesNewRoman" w:hAnsi="Times New Roman" w:cs="Times New Roman"/>
                <w:bCs/>
              </w:rPr>
              <w:t xml:space="preserve">Современное состояние управления проектами. Управление проектами в России. </w:t>
            </w:r>
            <w:r w:rsidRPr="008A3149">
              <w:rPr>
                <w:rFonts w:ascii="Times New Roman" w:hAnsi="Times New Roman" w:cs="Times New Roman"/>
                <w:bCs/>
              </w:rPr>
              <w:t xml:space="preserve">Тенденции практического применения управления проектами, стандартизации и развития науки управления проектами. Оценка зрелости организаций в области управления проектами. </w:t>
            </w:r>
          </w:p>
        </w:tc>
      </w:tr>
      <w:tr w:rsidR="00211B99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211B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952273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3B8">
              <w:rPr>
                <w:rFonts w:ascii="Times New Roman" w:hAnsi="Times New Roman" w:cs="Times New Roman"/>
                <w:bCs/>
              </w:rPr>
              <w:t>Базовые понятия и определения управления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9334FA" w:rsidRDefault="009334FA" w:rsidP="00933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9334FA">
              <w:rPr>
                <w:rFonts w:ascii="Times New Roman" w:hAnsi="Times New Roman" w:cs="Times New Roman"/>
                <w:bCs/>
              </w:rPr>
              <w:t xml:space="preserve">Определение проекта. </w:t>
            </w:r>
            <w:r w:rsidRPr="009334FA">
              <w:rPr>
                <w:rFonts w:ascii="Times New Roman" w:hAnsi="Times New Roman" w:cs="Times New Roman"/>
              </w:rPr>
              <w:t>Управление проектами. Объекты и субъекты управления проектами. Качество (содержание работ проекта) – сроки – затраты. Организационная структура проекта. Процессный подход к управлению проектами. Группы процессов (функции) управления проектами.</w:t>
            </w:r>
          </w:p>
        </w:tc>
      </w:tr>
      <w:tr w:rsidR="00211B99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211B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952273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Система проектного управления социологическими исследованиями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1C2577" w:rsidRDefault="001C2577" w:rsidP="001C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C2577">
              <w:rPr>
                <w:rFonts w:ascii="Times New Roman" w:hAnsi="Times New Roman" w:cs="Times New Roman"/>
                <w:bCs/>
              </w:rPr>
              <w:t>Логико-структурный подход к управлению проектами (</w:t>
            </w:r>
            <w:r w:rsidRPr="001C2577">
              <w:rPr>
                <w:rFonts w:ascii="Times New Roman" w:hAnsi="Times New Roman" w:cs="Times New Roman"/>
              </w:rPr>
              <w:t>Анализ заинтересованных сторон. Анализ проблем. Анализ целей. Формулировка основных предположений и факторов риска. Определение показателей прогресса реализации и степени достижения целей проекта. Составление логико-структурной схемы проекта (ЛСС). Дальнейшая разработка проекта. Система управления проектом. Мониторинг, отчетность, оценка проекта</w:t>
            </w:r>
            <w:r w:rsidRPr="001C2577">
              <w:rPr>
                <w:rFonts w:ascii="Times New Roman" w:hAnsi="Times New Roman" w:cs="Times New Roman"/>
                <w:bCs/>
              </w:rPr>
              <w:t>). Интегрированный подход к управлению проектами. Системный подход к управлению проектами. Причины внедрения системы управления проектами в организации. Организационные изменения при внедрении СУП. Этапы внедрения системы управления проектами. Информационная система управления проектами. Функции проектного офиса.</w:t>
            </w:r>
          </w:p>
        </w:tc>
      </w:tr>
      <w:tr w:rsidR="00313520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520" w:rsidRPr="009334FA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</w:t>
            </w:r>
            <w:r w:rsidRPr="00313520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520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/>
                <w:lang w:eastAsia="ru-RU"/>
              </w:rPr>
              <w:t>Программа социологического исследования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Методологический и методико-процедурный разделы программы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EC3B7E" w:rsidP="00EC3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t>Методологическая и процедурная части социологического исследования. Основные этапы проведения исследования: предварительный, основной и заключительный. Задачи, решаемые на каждом конкретном этапе. Понятие исследовательской задачи и программного вопроса. Взаимосвязь этапов социологического исследования.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Формулировка проблемы исследования. Соотношение темы, проблемы, объекта и предмета прикладного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EC3B7E" w:rsidP="00EC3B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t>Определение проблемной ситуации. Теоретическая и практическая проблемы.  Понятие социальной проблемы. Отличие социальной проблемы от проблемы исследования. Формулировка проблемы исследования как начальный этап формирования программы. Методы анализа проблемной ситуации в пилотажных и основных исследованиях. Выделение объекта исследования и формулировка его основных характеристик. Определение предмета исследования как основной стороны жизнедеятельности объекта, связанной с проблемой исследования. Постановка целей и конкретизация задач исследования.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Требования к формулировке гипотез социологического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EC3B7E" w:rsidP="00EC3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 xml:space="preserve">Функции гипотез в социологическом исследовании. Понятие проблемного поля исследования. Типология </w:t>
            </w: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гипотез - гипотезы-основания и гипотезы-следствия, основные и дополнительные гипотезы, первичные и вторичные, описательные и объяснительные. Требования к построению гипотез и проверка их соответствия данным требованиям. Этапы построения гипотез. Методы доказательства объективности гипотез. Процедуры проверки гипотез.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4229B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Интерпретация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операционализация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основных понятий. Построение системы индикаторов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8366FC" w:rsidP="00836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Основные принципы системного подхода к анализу проблемной стороны жизнедея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тельности объекта исследования.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Выделение центральных понятий, описывающих предмет исследования и конкретизирующих сферу исследовательского интереса.</w:t>
            </w:r>
            <w: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 xml:space="preserve">Основные этапы интерпретации понятий. Требования к формулировке понятий, используемых в инструментарии социологического исследования. Определение понятий «индикатор» и «показатель». Построение системы показателей. </w:t>
            </w:r>
            <w:proofErr w:type="spellStart"/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Операциональное</w:t>
            </w:r>
            <w:proofErr w:type="spellEnd"/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 xml:space="preserve"> определение.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8366FC" w:rsidP="00836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Сплошное и выборочное исследования. Методологические принципы выборочного метода.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Репрезентативность выборки как основной критерий объективности результатов социологического исследования. Статистические методы обоснования репрезентативности выборки.</w:t>
            </w:r>
            <w: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Случайные и систематические ошибки выборки. Возможность их устранения и ремонта выборки.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9522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8366FC" w:rsidP="009522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Определение вероятностной (случайной) выборки. Основные типы вероятностной выборки. Повторный и бесповторный отбор – основные методы построения вероятностных выборок.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Квотные выборки. Стихийные и целенаправленные выборки, принципы их построения и специфика. Области применения и критерии эффективности. Многоступенчатые и комплексные выборки.</w:t>
            </w:r>
          </w:p>
        </w:tc>
      </w:tr>
      <w:tr w:rsidR="00E903B8" w:rsidRPr="00313520" w:rsidTr="00B17AF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903B8" w:rsidRPr="005A719A" w:rsidRDefault="005A719A" w:rsidP="009522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</w:t>
            </w:r>
            <w:r w:rsidR="0095227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  <w:r w:rsidRPr="005A719A">
              <w:rPr>
                <w:rFonts w:ascii="Times New Roman" w:eastAsiaTheme="minorEastAsia" w:hAnsi="Times New Roman" w:cs="Times New Roman"/>
                <w:b/>
                <w:lang w:eastAsia="ru-RU"/>
              </w:rPr>
              <w:t>. Методы социоло</w:t>
            </w:r>
            <w:r w:rsidR="00B778BC">
              <w:rPr>
                <w:rFonts w:ascii="Times New Roman" w:eastAsiaTheme="minorEastAsia" w:hAnsi="Times New Roman" w:cs="Times New Roman"/>
                <w:b/>
                <w:lang w:eastAsia="ru-RU"/>
              </w:rPr>
              <w:t>гического исследования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F51A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F51A0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Опросные методы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 xml:space="preserve">Сравнительный анализ познавательных возможностей количественных и качественных методов социологического исследования. История разработки и использования качественных методов в социологии. Методологическая база развития качественных методов сбора эмпирической информации. Феноменологическая и </w:t>
            </w:r>
            <w:proofErr w:type="spellStart"/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этнометодологическая</w:t>
            </w:r>
            <w:proofErr w:type="spellEnd"/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 xml:space="preserve"> школы в социологии. Классификация качественных методов. Особенности применения методов глубинного интервью, традиционного анализа документов, включенного наблюдения, метода исследования случая, экспериментальных методов исследования. </w:t>
            </w:r>
            <w:proofErr w:type="spellStart"/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Валидность</w:t>
            </w:r>
            <w:proofErr w:type="spellEnd"/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 xml:space="preserve"> качественных методов.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F51A0F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</w:t>
            </w:r>
            <w:r w:rsidR="005A719A">
              <w:rPr>
                <w:rFonts w:ascii="Times New Roman" w:eastAsiaTheme="minorEastAsia" w:hAnsi="Times New Roman" w:cs="Times New Roman"/>
                <w:lang w:eastAsia="ru-RU"/>
              </w:rPr>
              <w:t>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экспертной группы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Цели и особенности использования экспертных опросов. Основные этапы подбора экспертов. Численность и состав экспертной группы. Личные и безличные виды опросов. Социально-психологические проблемы взаимодействия экспертов в процессе совместной работы в группе. Основные виды экспертных оценок. Метод «мозговой атаки», групповая дискуссия, Дельфийская техника. Глубинное экспертное интервью и способы его проведения. Обработка и анализ результатов экспертного опроса.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F51A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Тема </w:t>
            </w:r>
            <w:r w:rsidR="00F51A0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гайда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фокус-группового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Определение метода фокус-групповых исследований как комплексного количественно-качественного метода сбора эмпирической социальной информации. Применение метода в социологических, политических и маркетинговых исследованиях. Этапы проведения фокус-групповых интервью. Состав исследовательской группы. Технические средства, используемые в ходе исследования. Специфика методического инструментария. Отличие методологических процедур от используемых в количественных исследованиях. Критерии эффективности программы фокус-групповых интервью.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F51A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F51A0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A47EE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Количественные и качественные методы анализа документов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Понятие документа в социологии. Типология методов анализа документов. Методические особенности применения метода анализа документов. Сферы применения формализованного анализа документов. Методы качественного анализа документов.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F51A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F51A0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A47EE" w:rsidRDefault="00504003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Инструментарий социологического наблюдения. Виды экспериментального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113" w:rsidRPr="00FB1113" w:rsidRDefault="00FB1113" w:rsidP="00FB1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наблюдения в социологии. </w:t>
            </w:r>
          </w:p>
          <w:p w:rsidR="005A719A" w:rsidRPr="00313520" w:rsidRDefault="00FB1113" w:rsidP="00FB1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Классификация видов наблюдения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Методические особенности разработки программы наблюдения. Журнал и карточка наблюдения. Учет вербального и невербального взаимодействия членов 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аблюдаемой группы исследователей. </w:t>
            </w: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Понятие социального эксперимента. Типология социологических экспериментов по характеру объекта исследования, специфике исследовательской задачи, предмету исследования, характеру экспериментальной ситуации, логической структуры доказательства гипотез.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 xml:space="preserve">Логика построения программы социального эксперимента. Выделение экспериментальной переменной. Организация исследования и </w:t>
            </w:r>
            <w:proofErr w:type="gramStart"/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контроль  его</w:t>
            </w:r>
            <w:proofErr w:type="gramEnd"/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 xml:space="preserve"> проведения.</w:t>
            </w:r>
          </w:p>
        </w:tc>
      </w:tr>
    </w:tbl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3.4.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Организация самостоятельной работы обучающихся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1352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B1113" w:rsidRDefault="00313520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к лекциям и практическим занятиям;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</w:t>
      </w:r>
      <w:r w:rsidR="00B17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учебников и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 пособий;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теоретического и практического материал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 рекомендованным источникам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тематических докладов на темы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лекционного материала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</w:t>
      </w:r>
      <w:r w:rsidR="00B17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контрольной работе;</w:t>
      </w:r>
    </w:p>
    <w:p w:rsidR="00313520" w:rsidRPr="00313520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</w:t>
      </w:r>
      <w:r w:rsidR="00B17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промежуточной аттестации в течение семестра.</w:t>
      </w:r>
    </w:p>
    <w:p w:rsidR="00FB1113" w:rsidRDefault="00313520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индивидуальных и групповых консультаций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темам учебной дисциплины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консультаций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подготовке к зачету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13520" w:rsidRPr="00313520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3.5.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313520" w:rsidRPr="00313520" w:rsidTr="00163971">
        <w:trPr>
          <w:trHeight w:val="647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313520" w:rsidRPr="00313520" w:rsidTr="00D760AB">
        <w:trPr>
          <w:trHeight w:val="283"/>
        </w:trPr>
        <w:tc>
          <w:tcPr>
            <w:tcW w:w="2037" w:type="dxa"/>
            <w:vMerge w:val="restart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313520" w:rsidRPr="00313520" w:rsidRDefault="00163971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семинары</w:t>
            </w:r>
          </w:p>
        </w:tc>
        <w:tc>
          <w:tcPr>
            <w:tcW w:w="968" w:type="dxa"/>
          </w:tcPr>
          <w:p w:rsidR="00313520" w:rsidRPr="003878E8" w:rsidRDefault="003878E8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78E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682" w:type="dxa"/>
            <w:vMerge w:val="restart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 расписанием учебных занятий </w:t>
            </w:r>
          </w:p>
        </w:tc>
      </w:tr>
      <w:tr w:rsidR="00313520" w:rsidRPr="00313520" w:rsidTr="00D760AB">
        <w:trPr>
          <w:trHeight w:val="283"/>
        </w:trPr>
        <w:tc>
          <w:tcPr>
            <w:tcW w:w="2037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67" w:type="dxa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</w:tcPr>
          <w:p w:rsidR="00313520" w:rsidRPr="003878E8" w:rsidRDefault="003878E8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78E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682" w:type="dxa"/>
            <w:vMerge/>
          </w:tcPr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</w:tbl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13520" w:rsidRPr="00F51A0F" w:rsidRDefault="00313520" w:rsidP="00313520">
      <w:pPr>
        <w:keepNext/>
        <w:spacing w:before="240" w:after="240" w:line="240" w:lineRule="auto"/>
        <w:ind w:left="709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val="en-US"/>
        </w:rPr>
        <w:sectPr w:rsidR="00313520" w:rsidRPr="00F51A0F" w:rsidSect="00D76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3520" w:rsidRPr="001231D4" w:rsidRDefault="00313520" w:rsidP="001231D4">
      <w:pPr>
        <w:pStyle w:val="af0"/>
        <w:keepNext/>
        <w:numPr>
          <w:ilvl w:val="0"/>
          <w:numId w:val="9"/>
        </w:numPr>
        <w:spacing w:before="240" w:after="240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 w:rsidRPr="001231D4">
        <w:rPr>
          <w:b/>
          <w:bCs/>
          <w:noProof/>
          <w:color w:val="000000" w:themeColor="text1"/>
          <w:kern w:val="32"/>
          <w:sz w:val="24"/>
          <w:szCs w:val="24"/>
        </w:rPr>
        <w:lastRenderedPageBreak/>
        <w:t xml:space="preserve">РЕЗУЛЬТАТЫ ОБУЧЕНИЯ ПО ДИСЦИПЛИНЕ, </w:t>
      </w:r>
      <w:r w:rsidRPr="001231D4">
        <w:rPr>
          <w:rFonts w:eastAsia="Times New Roman"/>
          <w:b/>
          <w:bCs/>
          <w:color w:val="000000" w:themeColor="text1"/>
          <w:kern w:val="32"/>
          <w:sz w:val="24"/>
          <w:szCs w:val="24"/>
        </w:rPr>
        <w:t xml:space="preserve">КРИТЕРИИ ОЦЕНКИ УРОВНЯ СФОРМИРОВАННОСТИ КОМПЕТЕНЦИЙ, </w:t>
      </w:r>
      <w:r w:rsidRPr="001231D4">
        <w:rPr>
          <w:b/>
          <w:bCs/>
          <w:noProof/>
          <w:color w:val="000000" w:themeColor="text1"/>
          <w:kern w:val="32"/>
          <w:sz w:val="24"/>
          <w:szCs w:val="24"/>
        </w:rPr>
        <w:t>СИСТЕМА И ШКАЛА ОЦЕНИВАНИЯ</w:t>
      </w: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4.1.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proofErr w:type="spellStart"/>
      <w:r w:rsidR="00313520" w:rsidRPr="00313520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</w:t>
      </w:r>
      <w:proofErr w:type="spellEnd"/>
      <w:r w:rsidR="00313520" w:rsidRPr="00313520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 xml:space="preserve">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696"/>
        <w:gridCol w:w="4962"/>
      </w:tblGrid>
      <w:tr w:rsidR="00313520" w:rsidRPr="00313520" w:rsidTr="00D760AB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313520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3520" w:rsidRPr="00313520" w:rsidTr="00D760A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A336CB" w:rsidRPr="00313520" w:rsidTr="002F1E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A336CB" w:rsidRPr="00313520" w:rsidRDefault="00A336CB" w:rsidP="00A336CB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A336CB" w:rsidRPr="00313520" w:rsidRDefault="00A336CB" w:rsidP="00A336C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A336CB" w:rsidRPr="00313520" w:rsidRDefault="00A336CB" w:rsidP="00A336C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696" w:type="dxa"/>
            <w:shd w:val="clear" w:color="auto" w:fill="DBE5F1" w:themeFill="accent1" w:themeFillTint="33"/>
          </w:tcPr>
          <w:p w:rsidR="002226DC" w:rsidRPr="00852143" w:rsidRDefault="002226DC" w:rsidP="00222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A336CB" w:rsidRPr="00B71373" w:rsidRDefault="002226DC" w:rsidP="00A33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:rsidR="00A336CB" w:rsidRDefault="00A336CB" w:rsidP="00A336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ПК-2</w:t>
            </w:r>
          </w:p>
          <w:p w:rsidR="00A336CB" w:rsidRPr="003548D8" w:rsidRDefault="00A336CB" w:rsidP="00A33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A336CB" w:rsidRPr="003548D8" w:rsidRDefault="00A336CB" w:rsidP="00A33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A336CB" w:rsidRPr="00313520" w:rsidRDefault="00A336CB" w:rsidP="00A336C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</w:tc>
      </w:tr>
      <w:tr w:rsidR="002F1EE5" w:rsidRPr="00313520" w:rsidTr="002F1EE5">
        <w:trPr>
          <w:trHeight w:val="283"/>
        </w:trPr>
        <w:tc>
          <w:tcPr>
            <w:tcW w:w="2045" w:type="dxa"/>
          </w:tcPr>
          <w:p w:rsidR="002F1EE5" w:rsidRPr="00313520" w:rsidRDefault="002F1EE5" w:rsidP="002F1EE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2F1EE5" w:rsidRPr="00313520" w:rsidRDefault="002F1EE5" w:rsidP="005E01BB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2F1EE5" w:rsidRPr="00313520" w:rsidRDefault="002F1EE5" w:rsidP="002F1EE5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2F1EE5" w:rsidRPr="00313520" w:rsidRDefault="002F1EE5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696" w:type="dxa"/>
          </w:tcPr>
          <w:p w:rsidR="002F1EE5" w:rsidRPr="00313520" w:rsidRDefault="002F1EE5" w:rsidP="00313520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5E01BB" w:rsidRDefault="005E01BB" w:rsidP="002F1EE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одит  исследования</w:t>
            </w:r>
            <w:proofErr w:type="gram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направленны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на разработку и реализацию социокультурного 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 высоком уровне.</w:t>
            </w:r>
          </w:p>
          <w:p w:rsidR="002F1EE5" w:rsidRPr="002F1EE5" w:rsidRDefault="005E01BB" w:rsidP="002F1EE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современны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интернет-ресурс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обработки и интерпретации </w:t>
            </w:r>
            <w:proofErr w:type="gram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результатов  исследований</w:t>
            </w:r>
            <w:proofErr w:type="gram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социокультурного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Обосно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методологи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ы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исследования, 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алгоритм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исследования</w:t>
            </w:r>
          </w:p>
          <w:p w:rsidR="002F1EE5" w:rsidRPr="00313520" w:rsidRDefault="002F1EE5" w:rsidP="005E01BB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2F1EE5" w:rsidRPr="00313520" w:rsidRDefault="005E01BB" w:rsidP="00412CF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Применяет стандартные алгоритмы разработки кампаний и проектов в системе социокультурных отношений.</w:t>
            </w:r>
          </w:p>
        </w:tc>
      </w:tr>
      <w:tr w:rsidR="00C4281F" w:rsidRPr="00313520" w:rsidTr="002F1EE5">
        <w:trPr>
          <w:trHeight w:val="283"/>
        </w:trPr>
        <w:tc>
          <w:tcPr>
            <w:tcW w:w="2045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повышенный</w:t>
            </w:r>
          </w:p>
        </w:tc>
        <w:tc>
          <w:tcPr>
            <w:tcW w:w="1726" w:type="dxa"/>
          </w:tcPr>
          <w:p w:rsidR="00C4281F" w:rsidRPr="00313520" w:rsidRDefault="00C4281F" w:rsidP="0031352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696" w:type="dxa"/>
          </w:tcPr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одит  исследования</w:t>
            </w:r>
            <w:proofErr w:type="gram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направленны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на разработку и реализацию социокультурного 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 хорошем уровне.</w:t>
            </w:r>
          </w:p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основные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современны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интернет-ресурс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обработки и интерпретации </w:t>
            </w:r>
            <w:proofErr w:type="gram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результатов  исследований</w:t>
            </w:r>
            <w:proofErr w:type="gram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социокультурного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C4281F" w:rsidRPr="00313520" w:rsidRDefault="00C4281F" w:rsidP="00C4281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целом о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босно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методологи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ы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исследования, 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алгоритм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исследования</w:t>
            </w:r>
          </w:p>
        </w:tc>
        <w:tc>
          <w:tcPr>
            <w:tcW w:w="4962" w:type="dxa"/>
          </w:tcPr>
          <w:p w:rsidR="00C4281F" w:rsidRPr="00313520" w:rsidRDefault="00C4281F" w:rsidP="00412CF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Применяет стандартные алгоритмы разработки кампаний и проектов в системе социокультурных отношений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некоторыми несущественными ошибками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4281F" w:rsidRPr="00313520" w:rsidTr="002F1EE5">
        <w:trPr>
          <w:trHeight w:val="283"/>
        </w:trPr>
        <w:tc>
          <w:tcPr>
            <w:tcW w:w="2045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базовый</w:t>
            </w:r>
          </w:p>
        </w:tc>
        <w:tc>
          <w:tcPr>
            <w:tcW w:w="1726" w:type="dxa"/>
          </w:tcPr>
          <w:p w:rsidR="00C4281F" w:rsidRPr="00313520" w:rsidRDefault="00C4281F" w:rsidP="0031352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696" w:type="dxa"/>
          </w:tcPr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одит  исследования</w:t>
            </w:r>
            <w:proofErr w:type="gram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направленны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на разработку и реализацию социокультурного 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существенными затруднениями.</w:t>
            </w:r>
          </w:p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некоторые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современны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интернет-ресурс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обработки и интерпретации </w:t>
            </w:r>
            <w:proofErr w:type="gramStart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результатов  исследований</w:t>
            </w:r>
            <w:proofErr w:type="gramEnd"/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социокультурного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C4281F" w:rsidRPr="00313520" w:rsidRDefault="00C4281F" w:rsidP="00C4281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затруднением о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босно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методологи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ы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исследования, 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алгоритм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исследования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существенными ошибками.</w:t>
            </w:r>
          </w:p>
        </w:tc>
        <w:tc>
          <w:tcPr>
            <w:tcW w:w="4962" w:type="dxa"/>
          </w:tcPr>
          <w:p w:rsidR="00C4281F" w:rsidRPr="00313520" w:rsidRDefault="00C4281F" w:rsidP="00412CF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Применяет стандартные алгоритмы разработки кампаний и проектов в системе социокультурных отношений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существенными ошибками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13520" w:rsidRPr="00313520" w:rsidTr="00D760AB">
        <w:trPr>
          <w:trHeight w:val="283"/>
        </w:trPr>
        <w:tc>
          <w:tcPr>
            <w:tcW w:w="2045" w:type="dxa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низкий</w:t>
            </w:r>
          </w:p>
        </w:tc>
        <w:tc>
          <w:tcPr>
            <w:tcW w:w="1726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9658" w:type="dxa"/>
            <w:gridSpan w:val="2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Не способен проанализировать медиаканал и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медианоситель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, путается в особенностях применения различных медиа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Не владеет </w:t>
            </w:r>
            <w:r w:rsidR="006B77BB" w:rsidRPr="006B77BB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типовые алгоритм</w:t>
            </w:r>
            <w:r w:rsidR="006B77BB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ами</w:t>
            </w:r>
            <w:r w:rsidR="006B77BB" w:rsidRPr="006B77BB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 разработки кампаний и проектов</w:t>
            </w:r>
            <w:r w:rsidR="00412CFF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.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Выполняет задания только по образцу и под руководством преподавателя</w:t>
            </w:r>
          </w:p>
          <w:p w:rsidR="00313520" w:rsidRPr="00313520" w:rsidRDefault="00313520" w:rsidP="00313520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352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необходимом для дальнейшей учебы</w:t>
            </w:r>
          </w:p>
        </w:tc>
      </w:tr>
    </w:tbl>
    <w:p w:rsidR="00412CFF" w:rsidRPr="00412CFF" w:rsidRDefault="00412CFF" w:rsidP="00412CF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:rsidR="00313520" w:rsidRPr="001231D4" w:rsidRDefault="00313520" w:rsidP="001231D4">
      <w:pPr>
        <w:pStyle w:val="af0"/>
        <w:keepNext/>
        <w:numPr>
          <w:ilvl w:val="0"/>
          <w:numId w:val="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231D4">
        <w:rPr>
          <w:rFonts w:eastAsia="Times New Roman"/>
          <w:b/>
          <w:bCs/>
          <w:kern w:val="32"/>
          <w:sz w:val="24"/>
          <w:szCs w:val="32"/>
        </w:rPr>
        <w:t>ОЦЕНОЧНЫЕ СРЕДСТВА ДЛЯ ТЕКУЩЕГО КОНТРОЛЯ УСПЕВАЕМ</w:t>
      </w:r>
      <w:r w:rsidR="006B77BB" w:rsidRPr="001231D4">
        <w:rPr>
          <w:rFonts w:eastAsia="Times New Roman"/>
          <w:b/>
          <w:bCs/>
          <w:kern w:val="32"/>
          <w:sz w:val="24"/>
          <w:szCs w:val="32"/>
        </w:rPr>
        <w:t>О</w:t>
      </w:r>
      <w:r w:rsidRPr="001231D4">
        <w:rPr>
          <w:rFonts w:eastAsia="Times New Roman"/>
          <w:b/>
          <w:bCs/>
          <w:kern w:val="32"/>
          <w:sz w:val="24"/>
          <w:szCs w:val="32"/>
        </w:rPr>
        <w:t>СТИ И ПРОМЕЖУТОЧНОЙ АТТЕСТАЦИИ, ВКЛЮЧАЯ САМОСТОЯТЕЛЬНУЮ РАБОТУ ОБУЧАЮЩИХСЯ</w:t>
      </w:r>
    </w:p>
    <w:p w:rsidR="00313520" w:rsidRPr="00313520" w:rsidRDefault="00313520" w:rsidP="002F1EE5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222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проектного управления при проведении социологического исследования</w:t>
      </w:r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уровень </w:t>
      </w:r>
      <w:proofErr w:type="spellStart"/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обучения по дисциплине</w:t>
      </w:r>
      <w:r w:rsidRPr="003135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5.1.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13520" w:rsidRPr="00313520" w:rsidTr="00D760AB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numPr>
                <w:ilvl w:val="3"/>
                <w:numId w:val="10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313520" w:rsidRPr="002226DC" w:rsidRDefault="005B408D" w:rsidP="005B408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26DC">
              <w:rPr>
                <w:rFonts w:ascii="Times New Roman" w:eastAsiaTheme="minorEastAsia" w:hAnsi="Times New Roman" w:cs="Times New Roman"/>
                <w:lang w:eastAsia="ru-RU"/>
              </w:rPr>
              <w:t xml:space="preserve">Опрос по разделу I. </w:t>
            </w:r>
            <w:r w:rsidR="002226DC" w:rsidRPr="002226DC">
              <w:rPr>
                <w:rFonts w:ascii="Times New Roman" w:eastAsiaTheme="minorEastAsia" w:hAnsi="Times New Roman" w:cs="Times New Roman"/>
                <w:lang w:eastAsia="ru-RU"/>
              </w:rPr>
              <w:t>Теоретико-методологические основы управления проектами</w:t>
            </w:r>
            <w:r w:rsidRPr="002226DC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9723" w:type="dxa"/>
          </w:tcPr>
          <w:p w:rsidR="00313520" w:rsidRPr="002226DC" w:rsidRDefault="005B408D" w:rsidP="0031352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26DC">
              <w:rPr>
                <w:rFonts w:ascii="Times New Roman" w:eastAsiaTheme="minorEastAsia" w:hAnsi="Times New Roman" w:cs="Times New Roman"/>
                <w:lang w:eastAsia="ru-RU"/>
              </w:rPr>
              <w:t>Вопросы для контроля успеваемости в форме опроса: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C">
              <w:rPr>
                <w:rFonts w:ascii="Times New Roman" w:hAnsi="Times New Roman" w:cs="Times New Roman"/>
              </w:rPr>
              <w:t>1. Понятие «проект» и его определение.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2. Отличительные признаки проекта.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3. Что понимается под управлением проектами?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4. Основные вехи истории управления проектами.</w:t>
            </w:r>
          </w:p>
          <w:p w:rsidR="002226DC" w:rsidRPr="002226DC" w:rsidRDefault="002226DC" w:rsidP="002226DC">
            <w:pPr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5. Основные этапы развития управления проектами в СССР и России.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6. Основные цели и задачи профессиональных ассоциаций в области управления проектами в России и за рубежом.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C">
              <w:rPr>
                <w:rFonts w:ascii="Times New Roman" w:hAnsi="Times New Roman" w:cs="Times New Roman"/>
              </w:rPr>
              <w:t>7. Основные виды деятельности в ходе управления проектом.</w:t>
            </w:r>
          </w:p>
          <w:p w:rsidR="003D139D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C">
              <w:rPr>
                <w:rFonts w:ascii="Times New Roman" w:hAnsi="Times New Roman" w:cs="Times New Roman"/>
              </w:rPr>
              <w:t xml:space="preserve">8. Цель проекта. В </w:t>
            </w:r>
            <w:r w:rsidRPr="002226DC">
              <w:rPr>
                <w:rFonts w:ascii="Times New Roman" w:hAnsi="Times New Roman" w:cs="Times New Roman"/>
                <w:bCs/>
              </w:rPr>
              <w:t xml:space="preserve">чем </w:t>
            </w:r>
            <w:r w:rsidRPr="002226DC">
              <w:rPr>
                <w:rFonts w:ascii="Times New Roman" w:hAnsi="Times New Roman" w:cs="Times New Roman"/>
              </w:rPr>
              <w:t xml:space="preserve">заключается важность правильной постановки </w:t>
            </w:r>
            <w:r w:rsidRPr="002226DC">
              <w:rPr>
                <w:rFonts w:ascii="Times New Roman" w:hAnsi="Times New Roman" w:cs="Times New Roman"/>
                <w:bCs/>
              </w:rPr>
              <w:t xml:space="preserve">цели </w:t>
            </w:r>
            <w:r w:rsidRPr="002226DC">
              <w:rPr>
                <w:rFonts w:ascii="Times New Roman" w:hAnsi="Times New Roman" w:cs="Times New Roman"/>
              </w:rPr>
              <w:t xml:space="preserve">проекта? 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313520" w:rsidRPr="00313520" w:rsidRDefault="005B408D" w:rsidP="00313520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408D"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дискуссия по разделу I. </w:t>
            </w:r>
            <w:r w:rsidR="002226DC" w:rsidRPr="002226DC">
              <w:rPr>
                <w:rFonts w:ascii="Times New Roman" w:eastAsiaTheme="minorEastAsia" w:hAnsi="Times New Roman" w:cs="Times New Roman"/>
                <w:lang w:eastAsia="ru-RU"/>
              </w:rPr>
              <w:t>Теоретико-методологические основы управления проектами</w:t>
            </w:r>
          </w:p>
        </w:tc>
        <w:tc>
          <w:tcPr>
            <w:tcW w:w="9723" w:type="dxa"/>
          </w:tcPr>
          <w:p w:rsidR="00313520" w:rsidRPr="00313520" w:rsidRDefault="008F32ED" w:rsidP="0031352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Вопросы для обсуждения в ходе групповой дискуссии: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</w:pPr>
            <w:r w:rsidRPr="00E11F7E">
              <w:t>1. Организационные структуры управления проектами.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2</w:t>
            </w:r>
            <w:r w:rsidRPr="00E11F7E">
              <w:rPr>
                <w:rFonts w:eastAsia="TimesNewRoman"/>
                <w:color w:val="000000"/>
              </w:rPr>
              <w:t>. Какие преимущества получает организация за счет внедрения системы управления проектами?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3</w:t>
            </w:r>
            <w:r w:rsidRPr="00E11F7E">
              <w:rPr>
                <w:rFonts w:eastAsia="TimesNewRoman"/>
                <w:color w:val="000000"/>
              </w:rPr>
              <w:t>. Какие три компонента составляют систему управления проектами?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4</w:t>
            </w:r>
            <w:r w:rsidRPr="00E11F7E">
              <w:rPr>
                <w:rFonts w:eastAsia="TimesNewRoman"/>
                <w:color w:val="000000"/>
              </w:rPr>
              <w:t>. Классификация проектов.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5</w:t>
            </w:r>
            <w:r w:rsidRPr="00E11F7E">
              <w:rPr>
                <w:rFonts w:eastAsia="TimesNewRoman"/>
                <w:color w:val="000000"/>
              </w:rPr>
              <w:t>. Проектный офис и его основные функции.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6</w:t>
            </w:r>
            <w:r w:rsidRPr="00E11F7E">
              <w:rPr>
                <w:rFonts w:eastAsia="TimesNewRoman"/>
                <w:color w:val="000000"/>
              </w:rPr>
              <w:t>. Какие ступени развития проектной деятельности можно выделить?</w:t>
            </w:r>
          </w:p>
          <w:p w:rsidR="00313520" w:rsidRPr="002226DC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7</w:t>
            </w:r>
            <w:r w:rsidRPr="00E11F7E">
              <w:rPr>
                <w:rFonts w:eastAsia="TimesNewRoman"/>
                <w:color w:val="000000"/>
              </w:rPr>
              <w:t>. Понятие «портфель про</w:t>
            </w:r>
            <w:r>
              <w:rPr>
                <w:rFonts w:eastAsia="TimesNewRoman"/>
                <w:color w:val="000000"/>
              </w:rPr>
              <w:t>ектов» и процесс управления им.</w:t>
            </w:r>
          </w:p>
        </w:tc>
      </w:tr>
      <w:tr w:rsidR="00313520" w:rsidRPr="00313520" w:rsidTr="00D760AB">
        <w:trPr>
          <w:trHeight w:val="775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:rsidR="00313520" w:rsidRPr="00313520" w:rsidRDefault="009A551E" w:rsidP="009A551E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по </w:t>
            </w:r>
            <w:proofErr w:type="gramStart"/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разделу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A551E">
              <w:rPr>
                <w:rFonts w:ascii="Times New Roman" w:eastAsiaTheme="minorEastAsia" w:hAnsi="Times New Roman" w:cs="Times New Roman"/>
                <w:lang w:eastAsia="ru-RU"/>
              </w:rPr>
              <w:t>II</w:t>
            </w:r>
            <w:proofErr w:type="gramEnd"/>
            <w:r w:rsidRPr="009A551E">
              <w:rPr>
                <w:rFonts w:ascii="Times New Roman" w:eastAsiaTheme="minorEastAsia" w:hAnsi="Times New Roman" w:cs="Times New Roman"/>
                <w:lang w:eastAsia="ru-RU"/>
              </w:rPr>
              <w:t>. Программа социологического исследования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23" w:type="dxa"/>
          </w:tcPr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Структура и функции методологического и методико-процедурного разделов программы социологического исследования.</w:t>
            </w:r>
          </w:p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Социальные и социологические проблемы в эмпирическом исследовании.</w:t>
            </w:r>
          </w:p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Взаимосвязь проблемы, объекта и предмета исследования. Теоретический и эмпирический объект исследования.</w:t>
            </w:r>
          </w:p>
          <w:p w:rsidR="009A551E" w:rsidRPr="003F67ED" w:rsidRDefault="003E72F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Постановка и формулировка ц</w:t>
            </w:r>
            <w:r w:rsidR="009A551E" w:rsidRPr="003F67ED">
              <w:t>ели и задач исследования.</w:t>
            </w:r>
          </w:p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Гипоте</w:t>
            </w:r>
            <w:r w:rsidR="003E72FA" w:rsidRPr="003F67ED">
              <w:t>тическое знание в расширении предметного поля социологической науки.</w:t>
            </w:r>
            <w:r w:rsidRPr="003F67ED">
              <w:t xml:space="preserve"> социологического</w:t>
            </w:r>
            <w:r w:rsidR="003E72FA" w:rsidRPr="003F67ED">
              <w:t>.</w:t>
            </w:r>
            <w:r w:rsidRPr="003F67ED">
              <w:t xml:space="preserve"> </w:t>
            </w:r>
          </w:p>
          <w:p w:rsidR="0021544A" w:rsidRPr="003F67ED" w:rsidRDefault="0021544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Открытые и закрытые социальные системы как объект эмпирического исследования.</w:t>
            </w:r>
          </w:p>
          <w:p w:rsidR="0021544A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Логи</w:t>
            </w:r>
            <w:r w:rsidR="0021544A" w:rsidRPr="003F67ED">
              <w:t>ка научного исследования.</w:t>
            </w:r>
          </w:p>
          <w:p w:rsidR="0021544A" w:rsidRPr="003F67ED" w:rsidRDefault="0021544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Формирование системы основных понятий исследования.</w:t>
            </w:r>
          </w:p>
          <w:p w:rsidR="00313520" w:rsidRPr="003F67ED" w:rsidRDefault="0021544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Интерпретация основных понятий.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</w:tcPr>
          <w:p w:rsidR="00313520" w:rsidRPr="00313520" w:rsidRDefault="009A551E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 разделу</w:t>
            </w:r>
            <w:r w:rsidR="009A551E" w:rsidRPr="009A551E">
              <w:rPr>
                <w:rFonts w:ascii="Times New Roman" w:eastAsiaTheme="minorEastAsia" w:hAnsi="Times New Roman" w:cs="Times New Roman"/>
                <w:lang w:eastAsia="ru-RU"/>
              </w:rPr>
              <w:t xml:space="preserve"> II. Программа </w:t>
            </w:r>
            <w:r w:rsidR="009A551E" w:rsidRPr="009A551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социологического исследования</w:t>
            </w:r>
          </w:p>
        </w:tc>
        <w:tc>
          <w:tcPr>
            <w:tcW w:w="9723" w:type="dxa"/>
          </w:tcPr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Форма проведения </w:t>
            </w:r>
            <w:proofErr w:type="gramStart"/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письменной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контрольной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работы: подготовка письменного отчета о выполненной работе.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Типовое задание для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выполнения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письменной  работы</w:t>
            </w:r>
            <w:proofErr w:type="gramEnd"/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под контролем преподавателя: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Предварительно 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проработать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 xml:space="preserve">лекционный и 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дополнительный материал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спользуя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интернет- ресурсы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по 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разделу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 xml:space="preserve"> социологического исследования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».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ab/>
              <w:t>Дать развернутое описание основных методов, применяемых в эмпирических социологических исследованиях.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ab/>
              <w:t>Представить классификацию видов эмпирических социологических исследований.</w:t>
            </w:r>
          </w:p>
          <w:p w:rsidR="00313520" w:rsidRPr="00313520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контроля </w:t>
            </w:r>
            <w:proofErr w:type="gramStart"/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письменной  работы</w:t>
            </w:r>
            <w:proofErr w:type="gramEnd"/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: защита отчета о выполненной работе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</w:tcPr>
          <w:p w:rsidR="00313520" w:rsidRPr="00313520" w:rsidRDefault="004C7E11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Тренинг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по разделу</w:t>
            </w:r>
            <w:r>
              <w:t xml:space="preserve"> </w:t>
            </w:r>
            <w:r w:rsidRPr="004C7E11">
              <w:rPr>
                <w:rFonts w:ascii="Times New Roman" w:eastAsiaTheme="minorEastAsia" w:hAnsi="Times New Roman" w:cs="Times New Roman"/>
                <w:lang w:eastAsia="ru-RU"/>
              </w:rPr>
              <w:t>II. Программа социологического исследования</w:t>
            </w:r>
          </w:p>
        </w:tc>
        <w:tc>
          <w:tcPr>
            <w:tcW w:w="9723" w:type="dxa"/>
          </w:tcPr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«Гипотезы социологического исследования.».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возможности применения.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Основной целью тренинга является   формирование практических навыков формулировки, выдвижения и построения различных типов научно-практических гипотез эмпирического социологического исследования. 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проведения.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участники тренинга делятся на три подгруппы.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Всем подгруппам ведущий представляет для обсуждения общую проблемную ситуацию, требующую практического разрешения. </w:t>
            </w:r>
            <w:proofErr w:type="gramStart"/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«В фирме существует конфликт интересов между работниками структурного подразделения, который мешает оптимальному функционированию подразделения и создает препятствия для взаимодействия с другими структурами фирмы»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«Без всяких видимых причин существенно падают продажи продукта компании»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«Руководитель объявляет конкурс на новые должности, создаваемые в компании, и нуждается в формировании кадрового резерва из действующих сотрудников»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Затем участники выслушивают следующую инструкцию: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Упражнение проводится в четыре этапа: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Каждая подгруппа выделяет объект исследования и проводит его системный анализ.   В процессе групповой работы выделяются основные характеристики объекта исследования как закрытой или открытой системы, требующие интерпретации и дальнейшей </w:t>
            </w:r>
            <w:proofErr w:type="spellStart"/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операционализации</w:t>
            </w:r>
            <w:proofErr w:type="spellEnd"/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(количество характеристик соответствует количеству членов группы).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Каждый член группы проводит интерпретацию и </w:t>
            </w:r>
            <w:proofErr w:type="spellStart"/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операционализацию</w:t>
            </w:r>
            <w:proofErr w:type="spellEnd"/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конкретной характеристики объекта исследования и согласует выполненную работу со всеми членами группы.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На основе выделенной системы основных понятий формулируется описательная или объяснительная гипотеза эмпирического исследования.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Подгруппы готовят своего представителя к выступлению по заданной проблеме эмпирического исследования, который представляет сформулированную гипотезу для группового обсуждения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Работа завершается обсуждением выдвинутых гипотез и групповой оценкой качества проделанной работы.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Обсуждение.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обсуждении рассматривают соответствие выдвинутых гипотез формальным методическим требованиям.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рекомендации.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Упражнение проходит более эффективно, в процессе работы используется дополнительный материал, иллюстрирующий результаты аналогичных исследований, проведенных внешними социологическими центрами и организациями.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группы: 9-15 чел. Время: 1,5 часа. </w:t>
            </w:r>
          </w:p>
          <w:p w:rsidR="00313520" w:rsidRPr="00313520" w:rsidRDefault="004C7E11" w:rsidP="004C7E1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материалы: оргтехника (компьютеры, планшеты), листы ватмана, маркеры.</w:t>
            </w:r>
          </w:p>
        </w:tc>
      </w:tr>
      <w:tr w:rsidR="00313520" w:rsidRPr="00313520" w:rsidTr="00445319">
        <w:trPr>
          <w:trHeight w:val="3610"/>
        </w:trPr>
        <w:tc>
          <w:tcPr>
            <w:tcW w:w="993" w:type="dxa"/>
          </w:tcPr>
          <w:p w:rsidR="00313520" w:rsidRPr="00313520" w:rsidRDefault="002226DC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</w:tcPr>
          <w:p w:rsidR="00DC50EA" w:rsidRPr="00DC50EA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Доклад по р</w:t>
            </w: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аздел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 xml:space="preserve"> I</w:t>
            </w:r>
            <w:r w:rsidR="002226DC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. Методы социологического исследования в рекламе</w:t>
            </w:r>
          </w:p>
          <w:p w:rsidR="00DC50EA" w:rsidRPr="00DC50EA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Тема 4.3. Метод фокус-групп</w:t>
            </w:r>
          </w:p>
          <w:p w:rsidR="00DC50EA" w:rsidRPr="00DC50EA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Тема 4.4.Методы анализа документов</w:t>
            </w:r>
          </w:p>
          <w:p w:rsidR="00313520" w:rsidRPr="00313520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Тема 4.5. Методы социологического наблюдения и эксперимента</w:t>
            </w:r>
          </w:p>
        </w:tc>
        <w:tc>
          <w:tcPr>
            <w:tcW w:w="9723" w:type="dxa"/>
          </w:tcPr>
          <w:p w:rsidR="00313520" w:rsidRPr="00313520" w:rsidRDefault="00DC50EA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Примерные темы докладов: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Ретроспективный анализ становления метода опроса.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количественных методов в социологии.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Сравнительный анализ количественных и качественных методов сбора социологических данных.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формированию экспертной группы.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Дельфийская техника работы экспертной группы.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результатов экспертных опросов в разработке рекламных стратегий.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Влияние статуса эксперта на продвижение рекламируемого товара или услуги.</w:t>
            </w:r>
          </w:p>
          <w:p w:rsidR="00445319" w:rsidRPr="00445319" w:rsidRDefault="00313520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45319"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Монографические исследования и области их применения.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Метод научного наблюдения.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Анализ документов как метод сбора первичной социологической информации 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Социальный и социологический эксперимент</w:t>
            </w:r>
          </w:p>
          <w:p w:rsidR="00313520" w:rsidRPr="00313520" w:rsidRDefault="00445319" w:rsidP="00B07C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Этические проблемы при проведении экспериментов в социальных науках.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2226DC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</w:tcPr>
          <w:p w:rsidR="00313520" w:rsidRPr="00313520" w:rsidRDefault="00445319" w:rsidP="002226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Контрольная работа 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по разделу</w:t>
            </w:r>
            <w:r>
              <w:t xml:space="preserve"> </w:t>
            </w:r>
            <w:r w:rsidRPr="00445319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  <w:r w:rsidR="002226DC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44531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44531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Методы социологического исследования в рекламе</w:t>
            </w:r>
          </w:p>
        </w:tc>
        <w:tc>
          <w:tcPr>
            <w:tcW w:w="9723" w:type="dxa"/>
          </w:tcPr>
          <w:p w:rsidR="00313520" w:rsidRDefault="00445319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Примерные вопросы контрольной работы: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Отличие экспертного опроса от методов массового опроса.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Критерии формирования экспертной группы.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Достоинства и недостатки экспертного метода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документы, используемые в социологических исследованиях.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Отбор документальных </w:t>
            </w:r>
            <w:proofErr w:type="gramStart"/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источников  для</w:t>
            </w:r>
            <w:proofErr w:type="gramEnd"/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изучения.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Методы анализа личных документов.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Применение метода к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онтент-анализ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социологии рекламы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Метод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айтрекинга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изучении поведения потребителей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821" w:rsidRDefault="00116821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16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Полевое и лабораторное наблюдение.</w:t>
            </w:r>
          </w:p>
          <w:p w:rsidR="00313520" w:rsidRPr="00313520" w:rsidRDefault="00116821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Классификация видов научного эксперимента.</w:t>
            </w:r>
          </w:p>
        </w:tc>
      </w:tr>
    </w:tbl>
    <w:p w:rsidR="00313520" w:rsidRDefault="00313520" w:rsidP="0031352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12CFF" w:rsidRPr="00780BFA" w:rsidRDefault="00412CFF" w:rsidP="0031352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vanish/>
          <w:lang w:eastAsia="ru-RU"/>
        </w:rPr>
      </w:pPr>
    </w:p>
    <w:p w:rsidR="00313520" w:rsidRPr="00313520" w:rsidRDefault="00313520" w:rsidP="0031352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vanish/>
          <w:lang w:eastAsia="ru-RU"/>
        </w:rPr>
      </w:pPr>
    </w:p>
    <w:p w:rsidR="00313520" w:rsidRPr="00313520" w:rsidRDefault="00780BFA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5.2.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313520" w:rsidRPr="00313520" w:rsidTr="00D760A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520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313520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313520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313520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31352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13520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313520" w:rsidRPr="00313520" w:rsidTr="00D760A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116821" w:rsidP="00313520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 дискуссия</w:t>
            </w:r>
          </w:p>
        </w:tc>
        <w:tc>
          <w:tcPr>
            <w:tcW w:w="8080" w:type="dxa"/>
          </w:tcPr>
          <w:p w:rsidR="00313520" w:rsidRPr="00313520" w:rsidRDefault="00116821" w:rsidP="0011682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Участником дискуссии д</w:t>
            </w:r>
            <w:r w:rsidR="00313520" w:rsidRPr="00313520">
              <w:rPr>
                <w:rFonts w:ascii="Times New Roman" w:eastAsia="Calibri" w:hAnsi="Times New Roman" w:cs="Times New Roman"/>
              </w:rPr>
              <w:t>ан полный, развернутый ответ на поставленный вопрос (вопросы), показана совокупность осознанных</w:t>
            </w:r>
            <w:r w:rsidR="00313520" w:rsidRPr="00313520">
              <w:rPr>
                <w:rFonts w:ascii="Times New Roman" w:eastAsia="Calibri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313520" w:rsidRPr="00313520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="00313520" w:rsidRPr="00313520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313520" w:rsidRPr="00313520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="00313520" w:rsidRPr="00313520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="00313520" w:rsidRPr="00313520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="00313520" w:rsidRPr="00313520">
              <w:rPr>
                <w:rFonts w:ascii="Times New Roman" w:eastAsia="Calibri" w:hAnsi="Times New Roman" w:cs="Times New Roman"/>
              </w:rPr>
              <w:t>ответа</w:t>
            </w:r>
            <w:proofErr w:type="gramEnd"/>
            <w:r w:rsidR="00313520" w:rsidRPr="00313520">
              <w:rPr>
                <w:rFonts w:ascii="Times New Roman" w:eastAsia="Calibri" w:hAnsi="Times New Roman" w:cs="Times New Roman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11682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Обучающийся 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е принимал участия в </w:t>
            </w:r>
            <w:r>
              <w:rPr>
                <w:rFonts w:ascii="Times New Roman" w:eastAsia="Calibri" w:hAnsi="Times New Roman" w:cs="Times New Roman"/>
              </w:rPr>
              <w:t>групповой дискуссии</w:t>
            </w:r>
            <w:r w:rsidR="00313520" w:rsidRPr="003135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792"/>
        </w:trPr>
        <w:tc>
          <w:tcPr>
            <w:tcW w:w="2410" w:type="dxa"/>
            <w:vMerge w:val="restart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За выполнение каждого тестового задания испытуемому выставляются баллы. 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Правила оценки всего теста: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Рекомендуемое процентное соотношение баллов и оценок по пятибалльной системе. 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«2» - равно или менее 40%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«3» - 41% - 64%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«4» - 65% - 84%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«5» - 85% - 100%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85% - 100%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65% -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84%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41% - 64%</w:t>
            </w:r>
          </w:p>
        </w:tc>
      </w:tr>
      <w:tr w:rsidR="00313520" w:rsidRPr="00313520" w:rsidTr="00D760AB">
        <w:trPr>
          <w:trHeight w:val="1052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40% и менее 40%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</w:t>
            </w: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13520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313520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313520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313520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 выполнен полностью,</w:t>
            </w:r>
            <w:r w:rsidRPr="0031352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но обоснований шагов решения недостаточно. Допущена одна ошибка или два-три</w:t>
            </w:r>
            <w:r w:rsidRPr="00313520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313520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313520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0577A5" w:rsidRPr="00313520" w:rsidTr="00D760AB">
        <w:trPr>
          <w:trHeight w:val="283"/>
        </w:trPr>
        <w:tc>
          <w:tcPr>
            <w:tcW w:w="2410" w:type="dxa"/>
            <w:vMerge/>
          </w:tcPr>
          <w:p w:rsidR="000577A5" w:rsidRPr="00313520" w:rsidRDefault="000577A5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0577A5" w:rsidRPr="00313520" w:rsidRDefault="000577A5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 выполнен не</w:t>
            </w:r>
            <w:r w:rsidRPr="00313520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313520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313520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2055" w:type="dxa"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0577A5" w:rsidRPr="00313520" w:rsidTr="00D760AB">
        <w:trPr>
          <w:trHeight w:val="283"/>
        </w:trPr>
        <w:tc>
          <w:tcPr>
            <w:tcW w:w="2410" w:type="dxa"/>
            <w:vMerge/>
          </w:tcPr>
          <w:p w:rsidR="000577A5" w:rsidRPr="00313520" w:rsidRDefault="000577A5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0577A5" w:rsidRPr="00313520" w:rsidRDefault="000577A5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</w:t>
            </w:r>
            <w:r w:rsidRPr="003135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13520">
              <w:rPr>
                <w:rFonts w:ascii="Times New Roman" w:eastAsia="Calibri" w:hAnsi="Times New Roman" w:cs="Times New Roman"/>
                <w:lang w:val="en-US"/>
              </w:rPr>
              <w:t>не</w:t>
            </w:r>
            <w:proofErr w:type="spellEnd"/>
            <w:r w:rsidRPr="00313520">
              <w:rPr>
                <w:rFonts w:ascii="Times New Roman" w:eastAsia="Calibri" w:hAnsi="Times New Roman" w:cs="Times New Roman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  <w:spacing w:val="-1"/>
              </w:rPr>
              <w:t>подготовлен</w:t>
            </w:r>
            <w:r w:rsidRPr="0031352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055" w:type="dxa"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vMerge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553971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продемонстрировал глубокие знания дисциплины, даны логически последовательные, содержательные, полные, правильные и конкретные ответы на все вопросы</w:t>
            </w:r>
            <w:r w:rsidR="00553971">
              <w:rPr>
                <w:rFonts w:ascii="Times New Roman" w:eastAsia="Calibri" w:hAnsi="Times New Roman" w:cs="Times New Roman"/>
              </w:rPr>
              <w:t xml:space="preserve"> преподавателя.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правильно рассуждает </w:t>
            </w:r>
            <w:r w:rsidR="00553971">
              <w:rPr>
                <w:rFonts w:ascii="Times New Roman" w:eastAsia="Calibri" w:hAnsi="Times New Roman" w:cs="Times New Roman"/>
              </w:rPr>
              <w:t>и демонстрирует знания дисциплины, однако</w:t>
            </w:r>
            <w:r w:rsidRPr="00313520">
              <w:rPr>
                <w:rFonts w:ascii="Times New Roman" w:eastAsia="Calibri" w:hAnsi="Times New Roman" w:cs="Times New Roman"/>
              </w:rPr>
              <w:t xml:space="preserve"> имеются незначительные неточности, </w:t>
            </w:r>
            <w:r w:rsidR="00553971">
              <w:rPr>
                <w:rFonts w:ascii="Times New Roman" w:eastAsia="Calibri" w:hAnsi="Times New Roman" w:cs="Times New Roman"/>
              </w:rPr>
              <w:t>не снижающие в целом качество ответов.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</w:t>
            </w:r>
            <w:r w:rsidR="005539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не принимал участие в </w:t>
            </w:r>
            <w:r w:rsidR="00553971">
              <w:rPr>
                <w:rFonts w:ascii="Times New Roman" w:eastAsia="Calibri" w:hAnsi="Times New Roman" w:cs="Times New Roman"/>
              </w:rPr>
              <w:t>опросе</w:t>
            </w:r>
            <w:r w:rsidRPr="003135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116821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Тренинг</w:t>
            </w:r>
          </w:p>
        </w:tc>
        <w:tc>
          <w:tcPr>
            <w:tcW w:w="8080" w:type="dxa"/>
          </w:tcPr>
          <w:p w:rsidR="00313520" w:rsidRPr="00313520" w:rsidRDefault="00313520" w:rsidP="0011682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(член рабочей группы), в процессе </w:t>
            </w:r>
            <w:r w:rsidR="00116821">
              <w:rPr>
                <w:rFonts w:ascii="Times New Roman" w:eastAsia="Calibri" w:hAnsi="Times New Roman" w:cs="Times New Roman"/>
              </w:rPr>
              <w:t>тренинга</w:t>
            </w:r>
            <w:r w:rsidRPr="00313520">
              <w:rPr>
                <w:rFonts w:ascii="Times New Roman" w:eastAsia="Calibri" w:hAnsi="Times New Roman" w:cs="Times New Roman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 не принимал участие в работе группы.</w:t>
            </w:r>
          </w:p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группы), не принимал участие в работе группы.</w:t>
            </w:r>
          </w:p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116821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080" w:type="dxa"/>
          </w:tcPr>
          <w:p w:rsidR="00313520" w:rsidRPr="00313520" w:rsidRDefault="00313520" w:rsidP="00116821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демонстрирует </w:t>
            </w:r>
            <w:r w:rsidR="00116821">
              <w:rPr>
                <w:rFonts w:ascii="Times New Roman" w:eastAsia="Calibri" w:hAnsi="Times New Roman" w:cs="Times New Roman"/>
              </w:rPr>
              <w:t>знание материала</w:t>
            </w:r>
            <w:r w:rsidRPr="00313520">
              <w:rPr>
                <w:rFonts w:ascii="Times New Roman" w:eastAsia="Calibri" w:hAnsi="Times New Roman" w:cs="Times New Roman"/>
              </w:rPr>
              <w:t xml:space="preserve">, </w:t>
            </w:r>
            <w:r w:rsidR="00116821">
              <w:rPr>
                <w:rFonts w:ascii="Times New Roman" w:eastAsia="Calibri" w:hAnsi="Times New Roman" w:cs="Times New Roman"/>
              </w:rPr>
              <w:t>дает полный и исчерпывающий ответ на вопросы контрольной работы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313520" w:rsidRPr="00313520" w:rsidRDefault="00313520" w:rsidP="001168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Продемонстрировано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знание материала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при наличии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не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существенных ошибок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и оговорок в изложении ответа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313520" w:rsidRPr="00313520" w:rsidRDefault="00313520" w:rsidP="001168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Обучающийся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дает частично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правильные ответы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 xml:space="preserve">на вопросы, присутствует </w:t>
            </w:r>
            <w:proofErr w:type="gramStart"/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эклектичность  и</w:t>
            </w:r>
            <w:proofErr w:type="gramEnd"/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 xml:space="preserve"> недостато</w:t>
            </w:r>
            <w:r w:rsidR="00553971">
              <w:rPr>
                <w:rFonts w:ascii="Times New Roman" w:eastAsiaTheme="minorEastAsia" w:hAnsi="Times New Roman" w:cs="Times New Roman"/>
                <w:lang w:eastAsia="ru-RU"/>
              </w:rPr>
              <w:t>к лог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ики в изложении своей позиции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313520" w:rsidRPr="00313520" w:rsidRDefault="00553971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тсутствуют верные ответы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 контрольной работы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313520" w:rsidRPr="00313520" w:rsidRDefault="00313520" w:rsidP="0031352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780BFA" w:rsidRPr="00780BFA" w:rsidRDefault="00780BFA" w:rsidP="00780BFA">
      <w:pPr>
        <w:pStyle w:val="af0"/>
        <w:keepNext/>
        <w:numPr>
          <w:ilvl w:val="1"/>
          <w:numId w:val="33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780BFA">
        <w:rPr>
          <w:rFonts w:eastAsia="Times New Roman" w:cs="Arial"/>
          <w:bCs/>
          <w:iCs/>
          <w:sz w:val="26"/>
          <w:szCs w:val="28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647"/>
        <w:gridCol w:w="1417"/>
        <w:gridCol w:w="1560"/>
      </w:tblGrid>
      <w:tr w:rsidR="00780BFA" w:rsidRPr="00780BFA" w:rsidTr="002226DC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BFA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8647" w:type="dxa"/>
            <w:vMerge w:val="restart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780BFA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780BFA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80BFA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780BFA" w:rsidRPr="00780BFA" w:rsidTr="002226DC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BFA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8647" w:type="dxa"/>
            <w:vMerge/>
            <w:shd w:val="clear" w:color="auto" w:fill="DBE5F1" w:themeFill="accent1" w:themeFillTint="33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 w:val="restart"/>
          </w:tcPr>
          <w:p w:rsidR="00780BFA" w:rsidRPr="00780BFA" w:rsidRDefault="00412CFF" w:rsidP="002226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Зачет </w:t>
            </w:r>
            <w:r w:rsidR="00780BFA" w:rsidRPr="00780BFA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билетам</w:t>
            </w:r>
          </w:p>
        </w:tc>
        <w:tc>
          <w:tcPr>
            <w:tcW w:w="8647" w:type="dxa"/>
          </w:tcPr>
          <w:p w:rsidR="00780BFA" w:rsidRPr="00780BFA" w:rsidRDefault="00780BFA" w:rsidP="00780BFA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Обучающийся: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 xml:space="preserve">демонстрирует </w:t>
            </w:r>
            <w:proofErr w:type="gramStart"/>
            <w:r w:rsidRPr="00780BFA">
              <w:rPr>
                <w:rFonts w:ascii="Times New Roman" w:eastAsia="Calibri" w:hAnsi="Times New Roman" w:cs="Times New Roman"/>
              </w:rPr>
              <w:t>знания</w:t>
            </w:r>
            <w:proofErr w:type="gramEnd"/>
            <w:r w:rsidRPr="00780BFA">
              <w:rPr>
                <w:rFonts w:ascii="Times New Roman" w:eastAsia="Calibri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билете.</w:t>
            </w:r>
          </w:p>
          <w:p w:rsidR="00780BFA" w:rsidRPr="00780BFA" w:rsidRDefault="00780BFA" w:rsidP="00780BFA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 xml:space="preserve">Ответ не содержит фактических ошибок и характеризуется глубиной, полнотой, </w:t>
            </w:r>
            <w:r w:rsidRPr="00780BFA">
              <w:rPr>
                <w:rFonts w:ascii="Times New Roman" w:eastAsia="Calibri" w:hAnsi="Times New Roman" w:cs="Times New Roman"/>
              </w:rPr>
              <w:lastRenderedPageBreak/>
              <w:t>уверенностью суждений, иллюстрируется примерами, в том числе из собственной практики.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недостаточно логично построено изложение вопроса;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780BFA" w:rsidRPr="00780BFA" w:rsidRDefault="00780BFA" w:rsidP="00780BFA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80BFA" w:rsidRPr="00780BFA" w:rsidRDefault="00780BFA" w:rsidP="00780BFA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межпредметных</w:t>
            </w:r>
            <w:proofErr w:type="spellEnd"/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связях слабые.</w:t>
            </w:r>
          </w:p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Обучающийся, обнаруживает существенные пробелы в знаниях основного учебного материала.</w:t>
            </w:r>
          </w:p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313520" w:rsidRPr="00313520" w:rsidRDefault="00313520" w:rsidP="00313520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313520" w:rsidRPr="00313520" w:rsidSect="00D760AB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13520" w:rsidRPr="00BE652C" w:rsidRDefault="00313520" w:rsidP="00BE652C">
      <w:pPr>
        <w:pStyle w:val="af0"/>
        <w:keepNext/>
        <w:numPr>
          <w:ilvl w:val="1"/>
          <w:numId w:val="33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BE652C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313520" w:rsidRPr="00313520" w:rsidRDefault="00313520" w:rsidP="00313520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313520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13520" w:rsidRPr="00313520" w:rsidTr="00D760A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опрос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- тест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доклад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тренинг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контрольная работа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групповая дискуссия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313520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E84A91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313520" w:rsidRPr="00313520" w:rsidTr="00D760AB"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Итого за семестр</w:t>
            </w:r>
          </w:p>
          <w:p w:rsidR="00313520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E84A91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</w:tbl>
    <w:p w:rsidR="00313520" w:rsidRPr="00313520" w:rsidRDefault="00313520" w:rsidP="0031352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313520" w:rsidRPr="00313520" w:rsidTr="00D760AB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313520" w:rsidRPr="00313520" w:rsidTr="00D760AB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313520" w:rsidRPr="00313520" w:rsidTr="00D760AB">
        <w:trPr>
          <w:trHeight w:val="517"/>
        </w:trPr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85 – 100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313520" w:rsidRPr="00313520" w:rsidTr="00D760AB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65 –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8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313520" w:rsidRPr="00313520" w:rsidTr="00D760AB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41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–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6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4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313520" w:rsidRPr="00313520" w:rsidTr="00D760AB">
        <w:trPr>
          <w:trHeight w:val="533"/>
        </w:trPr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0 – 40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0A4218" w:rsidRPr="00DE200A" w:rsidRDefault="000A4218" w:rsidP="000A4218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интерактивная лекция;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групповая дискуссия;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 образовательные технологии;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 электронного обучения;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D12C92">
        <w:rPr>
          <w:sz w:val="24"/>
          <w:szCs w:val="24"/>
        </w:rPr>
        <w:t>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313520" w:rsidRPr="00313520" w:rsidRDefault="00313520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lastRenderedPageBreak/>
        <w:t>ПРАКТИЧЕСКАЯ ПОДГОТОВКА</w:t>
      </w:r>
    </w:p>
    <w:p w:rsidR="00313520" w:rsidRPr="00313520" w:rsidRDefault="00313520" w:rsidP="0031352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313520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13520" w:rsidRPr="00313520" w:rsidRDefault="00313520" w:rsidP="0031352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</w:t>
      </w:r>
      <w:r w:rsidRPr="00313520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31352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 текущего контроля успеваемости и промежуточной аттестации</w:t>
      </w:r>
      <w:proofErr w:type="gramEnd"/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31352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дисциплины</w:t>
      </w: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13520" w:rsidRPr="00313520" w:rsidTr="00D760A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13520" w:rsidRPr="00313520" w:rsidTr="00D760A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115419, г. Москва, ул. Донская 39, строение 4, учебный корпус</w:t>
            </w:r>
            <w:r w:rsidR="00412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3520" w:rsidRPr="00313520" w:rsidTr="00D760AB">
        <w:tc>
          <w:tcPr>
            <w:tcW w:w="47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ноутбук;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313520" w:rsidRPr="00313520" w:rsidTr="00D760AB">
        <w:tc>
          <w:tcPr>
            <w:tcW w:w="47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ноутбук,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313520" w:rsidRPr="00313520" w:rsidTr="00D760AB">
        <w:tc>
          <w:tcPr>
            <w:tcW w:w="4786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313520" w:rsidRPr="00313520" w:rsidTr="00D760AB">
        <w:tc>
          <w:tcPr>
            <w:tcW w:w="47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</w:tc>
        <w:tc>
          <w:tcPr>
            <w:tcW w:w="5068" w:type="dxa"/>
          </w:tcPr>
          <w:p w:rsidR="00313520" w:rsidRPr="00313520" w:rsidRDefault="00313520" w:rsidP="00313520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компьютерная техника, подключенная к сети «Интернет»</w:t>
            </w:r>
          </w:p>
        </w:tc>
      </w:tr>
    </w:tbl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313520" w:rsidRPr="00313520" w:rsidTr="00D760A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313520" w:rsidRPr="00313520" w:rsidTr="00D760AB">
        <w:tc>
          <w:tcPr>
            <w:tcW w:w="2836" w:type="dxa"/>
            <w:vMerge w:val="restart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камера,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микрофон, 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динамики, 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Chrome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72,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Opera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59,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Firefox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66,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Edge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79,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Яндекс.Браузер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19.3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Windows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7,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macOS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10.12 «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Sierra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»,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640х480, 15 кадров/с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любой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любые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Постоянная скорость не менее 192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кБит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/с</w:t>
            </w:r>
          </w:p>
        </w:tc>
      </w:tr>
    </w:tbl>
    <w:p w:rsidR="00313520" w:rsidRPr="00313520" w:rsidRDefault="00313520" w:rsidP="00313520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313520" w:rsidRPr="00313520" w:rsidRDefault="00313520" w:rsidP="00313520">
      <w:pPr>
        <w:spacing w:before="120" w:after="120" w:line="240" w:lineRule="auto"/>
        <w:ind w:left="71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313520" w:rsidRPr="00313520" w:rsidSect="00D760A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  <w:gridCol w:w="156"/>
        <w:gridCol w:w="1820"/>
        <w:gridCol w:w="2985"/>
        <w:gridCol w:w="1134"/>
        <w:gridCol w:w="567"/>
        <w:gridCol w:w="1985"/>
        <w:gridCol w:w="709"/>
        <w:gridCol w:w="421"/>
        <w:gridCol w:w="3085"/>
        <w:gridCol w:w="321"/>
        <w:gridCol w:w="1697"/>
      </w:tblGrid>
      <w:tr w:rsidR="00313520" w:rsidRPr="00313520" w:rsidTr="00682C9E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Год</w:t>
            </w:r>
          </w:p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  </w:t>
            </w:r>
            <w:r w:rsidRPr="00313520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(</w:t>
            </w:r>
            <w:proofErr w:type="gramEnd"/>
            <w:r w:rsidRPr="00313520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13520" w:rsidRPr="00313520" w:rsidTr="00682C9E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8</w:t>
            </w:r>
          </w:p>
        </w:tc>
      </w:tr>
      <w:tr w:rsidR="00313520" w:rsidRPr="00313520" w:rsidTr="00FC397B"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2226DC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Оганян К. М.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методы социологического </w:t>
            </w:r>
            <w:proofErr w:type="gram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исследования :</w:t>
            </w:r>
            <w:proofErr w:type="gram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учебник для академического </w:t>
            </w:r>
            <w:proofErr w:type="spell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бакалавриата</w:t>
            </w:r>
            <w:proofErr w:type="spell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/ К. М. Оганян. — 3-е изд., </w:t>
            </w:r>
            <w:proofErr w:type="spell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испр</w:t>
            </w:r>
            <w:proofErr w:type="spellEnd"/>
            <w:proofErr w:type="gram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и доп.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682C9E"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="00682C9E" w:rsidRPr="00B722AE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  <w:r w:rsidR="00682C9E" w:rsidRPr="00B722AE">
              <w:rPr>
                <w:rFonts w:ascii="Times New Roman" w:eastAsiaTheme="minorEastAsia" w:hAnsi="Times New Roman" w:cs="Times New Roman"/>
                <w:lang w:eastAsia="ru-RU"/>
              </w:rPr>
              <w:t>— 299 с</w:t>
            </w:r>
            <w:r w:rsidR="00682C9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682C9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682C9E" w:rsidP="00FC39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https://urait.ru/book/metodologiya-i-metody-sociologicheskogo-issledovaniya-434398?ysclid=l1hwpu86qp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B722AE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313520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2226DC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Зерчанинова</w:t>
            </w:r>
            <w:proofErr w:type="spell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, Т </w:t>
            </w:r>
            <w:proofErr w:type="gram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Е.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B722A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Социология: методы прикладных </w:t>
            </w:r>
            <w:proofErr w:type="gram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исследований :</w:t>
            </w:r>
            <w:proofErr w:type="gram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 учеб. пособие для вузов / Т. Е. </w:t>
            </w:r>
            <w:proofErr w:type="spell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Зерчанинова</w:t>
            </w:r>
            <w:proofErr w:type="spell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. — 2-е изд., </w:t>
            </w:r>
            <w:proofErr w:type="spell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испр</w:t>
            </w:r>
            <w:proofErr w:type="spellEnd"/>
            <w:proofErr w:type="gram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 и доп.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– 270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FC39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2AE" w:rsidRPr="00313520" w:rsidRDefault="00B722AE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B722A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Социология. Методика проведения социологических </w:t>
            </w:r>
            <w:proofErr w:type="gram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исследований :</w:t>
            </w:r>
            <w:proofErr w:type="gram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 учеб. пособие для </w:t>
            </w:r>
            <w:proofErr w:type="spell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бакалавриата</w:t>
            </w:r>
            <w:proofErr w:type="spell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 и магистратуры / под ред. И. Е. </w:t>
            </w:r>
            <w:proofErr w:type="spell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Тимерманиса</w:t>
            </w:r>
            <w:proofErr w:type="spell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, А. Г. </w:t>
            </w:r>
            <w:proofErr w:type="spell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Тановой</w:t>
            </w:r>
            <w:proofErr w:type="spell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Учебное </w:t>
            </w:r>
          </w:p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046ED6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B722AE" w:rsidRPr="00046ED6">
              <w:rPr>
                <w:rFonts w:ascii="Times New Roman" w:eastAsiaTheme="minorEastAsia" w:hAnsi="Times New Roman" w:cs="Times New Roman"/>
                <w:lang w:eastAsia="ru-RU"/>
              </w:rPr>
              <w:t>118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046ED6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FC397B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97B" w:rsidRPr="00FC397B" w:rsidRDefault="00FC397B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Ерѐмин</w:t>
            </w:r>
            <w:proofErr w:type="spell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 А.Д. </w:t>
            </w:r>
          </w:p>
          <w:p w:rsidR="00313520" w:rsidRPr="00313520" w:rsidRDefault="00313520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97B" w:rsidRPr="00313520" w:rsidRDefault="00FC397B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организация научного исследования. – </w:t>
            </w:r>
          </w:p>
          <w:p w:rsidR="00313520" w:rsidRPr="00313520" w:rsidRDefault="00FC397B" w:rsidP="004C7CCC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Методология науки: Учебно-</w:t>
            </w: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методическое пособие для аспирантов и соискателей. В 3т. 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т.1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Учебное </w:t>
            </w:r>
          </w:p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6ED6" w:rsidRPr="00313520" w:rsidRDefault="00FC397B" w:rsidP="00046ED6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Саров: </w:t>
            </w:r>
            <w:proofErr w:type="spellStart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СарФТИ</w:t>
            </w:r>
            <w:proofErr w:type="spellEnd"/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– 67 с.</w:t>
            </w:r>
          </w:p>
          <w:p w:rsidR="00313520" w:rsidRPr="00313520" w:rsidRDefault="00313520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FC397B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FC397B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https://sarfti.ru/wp-content/uploads/2014/05/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Байбородова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, Л.</w:t>
            </w:r>
            <w:r w:rsidR="00046ED6" w:rsidRPr="00046ED6">
              <w:rPr>
                <w:rFonts w:ascii="Times New Roman" w:eastAsiaTheme="minorEastAsia" w:hAnsi="Times New Roman" w:cs="Times New Roman"/>
                <w:lang w:eastAsia="ru-RU"/>
              </w:rPr>
              <w:t>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методы научного </w:t>
            </w:r>
            <w:proofErr w:type="gram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исследования :</w:t>
            </w:r>
            <w:proofErr w:type="gram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 учеб. пособие для </w:t>
            </w:r>
            <w:proofErr w:type="spell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бакалавриата</w:t>
            </w:r>
            <w:proofErr w:type="spell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 и магистратуры— 2-е изд., </w:t>
            </w:r>
            <w:proofErr w:type="spellStart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испр</w:t>
            </w:r>
            <w:proofErr w:type="spellEnd"/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. и доп.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, 2019 – 221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13520" w:rsidRPr="00313520" w:rsidTr="00FC397B"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Руденко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Психология массовых коммуникаций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РИОР : ИНФРА-М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2017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http://znanium.com/bookread2.php?book=792707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Божук</w:t>
            </w:r>
            <w:proofErr w:type="spell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, С.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Маркетинговые </w:t>
            </w:r>
            <w:proofErr w:type="gram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исследования :</w:t>
            </w:r>
            <w:proofErr w:type="gram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учебник для СПО / С. Г. </w:t>
            </w:r>
            <w:proofErr w:type="spell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Божук</w:t>
            </w:r>
            <w:proofErr w:type="spell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. — 2-е изд., </w:t>
            </w:r>
            <w:proofErr w:type="spell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испр</w:t>
            </w:r>
            <w:proofErr w:type="spell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. и доп. — </w:t>
            </w:r>
            <w:proofErr w:type="gram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, 2018. — 304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B722A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, 2018 – 304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C9E" w:rsidRPr="00682C9E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Кравченко, А. И.</w:t>
            </w:r>
          </w:p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C9E" w:rsidRPr="00682C9E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методы социологических </w:t>
            </w:r>
            <w:proofErr w:type="gramStart"/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исследований :</w:t>
            </w:r>
            <w:proofErr w:type="gramEnd"/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 xml:space="preserve"> учебник </w:t>
            </w:r>
          </w:p>
          <w:p w:rsidR="00313520" w:rsidRPr="00313520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для бакалавров </w:t>
            </w: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 xml:space="preserve">828 с. — </w:t>
            </w:r>
            <w:proofErr w:type="gramStart"/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Серия :</w:t>
            </w:r>
            <w:proofErr w:type="gramEnd"/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 xml:space="preserve"> Бакалавр. Углубленный курс.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</w:t>
            </w:r>
            <w:r w:rsidR="00682C9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682C9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t>https://urss.ru/PDF/add_ru/177293-1.pdf?ysclid=l1hwuldbym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088F" w:rsidRPr="00CB088F" w:rsidRDefault="00CB088F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 xml:space="preserve">Горшков М.К., </w:t>
            </w:r>
            <w:proofErr w:type="spellStart"/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>Шереги</w:t>
            </w:r>
            <w:proofErr w:type="spellEnd"/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 xml:space="preserve"> Ф.Э.</w:t>
            </w:r>
          </w:p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 xml:space="preserve">Прикладная социология: методология и методы: М.К. Горшков, Ф.Э. </w:t>
            </w:r>
            <w:proofErr w:type="spellStart"/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>Шереги</w:t>
            </w:r>
            <w:proofErr w:type="spellEnd"/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>. —2009. - 416 с: ил.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М.: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Альфа-М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: ИНФРА-М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CB088F">
              <w:rPr>
                <w:rFonts w:ascii="Times New Roman" w:eastAsiaTheme="minorEastAsia" w:hAnsi="Times New Roman" w:cs="Times New Roman"/>
                <w:lang w:eastAsia="ru-RU"/>
              </w:rPr>
              <w:t>09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CB088F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88F">
              <w:t>https://www.isras.ru/publ.html?id=916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D760A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</w:rPr>
              <w:t xml:space="preserve">9.3 Методические </w:t>
            </w:r>
            <w:proofErr w:type="gramStart"/>
            <w:r w:rsidRPr="00313520">
              <w:rPr>
                <w:rFonts w:ascii="Times New Roman" w:eastAsiaTheme="minorEastAsia" w:hAnsi="Times New Roman" w:cs="Times New Roman"/>
                <w:b/>
                <w:bCs/>
              </w:rPr>
              <w:t>материалы</w:t>
            </w:r>
            <w:r w:rsidRPr="00313520">
              <w:rPr>
                <w:rFonts w:ascii="Times New Roman" w:eastAsiaTheme="minorEastAsia" w:hAnsi="Times New Roman" w:cs="Times New Roman"/>
                <w:b/>
              </w:rPr>
              <w:t xml:space="preserve">  (</w:t>
            </w:r>
            <w:proofErr w:type="gramEnd"/>
            <w:r w:rsidRPr="00313520">
              <w:rPr>
                <w:rFonts w:ascii="Times New Roman" w:eastAsiaTheme="minorEastAsia" w:hAnsi="Times New Roman" w:cs="Times New Roman"/>
                <w:b/>
              </w:rPr>
              <w:t>указания, рекомендации  по освоению дисциплины авторов РГУ им. А. Н. Косыгина)</w:t>
            </w:r>
          </w:p>
        </w:tc>
      </w:tr>
      <w:tr w:rsidR="00313520" w:rsidRPr="00313520" w:rsidTr="00682C9E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Карпова Е.Г.,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Кащеев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О.В., Усик С.П.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Реклама и связи с общественностью. Учебно-методическое пособие по подготовке и защите курсовых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М.: МГУДТ, 2022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</w:tbl>
    <w:p w:rsidR="00313520" w:rsidRPr="00313520" w:rsidRDefault="00313520" w:rsidP="00313520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313520" w:rsidRPr="00313520" w:rsidSect="00D760A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BE652C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:rsidR="00313520" w:rsidRPr="00313520" w:rsidRDefault="00BE652C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</w:pPr>
      <w:r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11.1. </w:t>
      </w:r>
      <w:r w:rsidR="00313520" w:rsidRPr="00313520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="00313520" w:rsidRPr="00313520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313520" w:rsidRPr="00313520" w:rsidRDefault="00313520" w:rsidP="00313520">
      <w:pPr>
        <w:spacing w:after="0" w:line="240" w:lineRule="auto"/>
        <w:ind w:firstLine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ЭБС </w:t>
      </w:r>
      <w:proofErr w:type="spellStart"/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Znanium</w:t>
      </w:r>
      <w:proofErr w:type="spellEnd"/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com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proofErr w:type="spellStart"/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znanium</w:t>
        </w:r>
        <w:proofErr w:type="spellEnd"/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/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13520" w:rsidRPr="00313520" w:rsidRDefault="00313520" w:rsidP="00313520">
      <w:pPr>
        <w:suppressAutoHyphens/>
        <w:spacing w:after="0" w:line="100" w:lineRule="atLeast"/>
        <w:ind w:left="720"/>
        <w:rPr>
          <w:rFonts w:ascii="Times New Roman" w:eastAsiaTheme="minorEastAsia" w:hAnsi="Times New Roman" w:cs="Times New Roman"/>
          <w:b/>
          <w:i/>
          <w:lang w:eastAsia="ar-SA"/>
        </w:rPr>
      </w:pPr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313520">
        <w:rPr>
          <w:rFonts w:ascii="Times New Roman" w:eastAsiaTheme="minorEastAsia" w:hAnsi="Times New Roman" w:cs="Times New Roman"/>
          <w:b/>
          <w:i/>
          <w:lang w:val="en-US" w:eastAsia="ar-SA"/>
        </w:rPr>
        <w:t>Znanium</w:t>
      </w:r>
      <w:proofErr w:type="spellEnd"/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>.</w:t>
      </w:r>
      <w:r w:rsidRPr="00313520">
        <w:rPr>
          <w:rFonts w:ascii="Times New Roman" w:eastAsiaTheme="minorEastAsia" w:hAnsi="Times New Roman" w:cs="Times New Roman"/>
          <w:b/>
          <w:i/>
          <w:lang w:val="en-US" w:eastAsia="ar-SA"/>
        </w:rPr>
        <w:t>com</w:t>
      </w:r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 xml:space="preserve">» </w:t>
      </w:r>
      <w:hyperlink r:id="rId17" w:history="1">
        <w:proofErr w:type="gramStart"/>
        <w:r w:rsidRPr="00313520">
          <w:rPr>
            <w:rFonts w:ascii="Times New Roman" w:eastAsiaTheme="minorEastAsia" w:hAnsi="Times New Roman" w:cs="Times New Roman"/>
            <w:b/>
            <w:i/>
            <w:lang w:val="en-US" w:eastAsia="ar-SA"/>
          </w:rPr>
          <w:t>http</w:t>
        </w:r>
        <w:r w:rsidRPr="00313520">
          <w:rPr>
            <w:rFonts w:ascii="Times New Roman" w:eastAsiaTheme="minorEastAsia" w:hAnsi="Times New Roman" w:cs="Times New Roman"/>
            <w:b/>
            <w:i/>
            <w:lang w:eastAsia="ar-SA"/>
          </w:rPr>
          <w:t>://</w:t>
        </w:r>
        <w:proofErr w:type="spellStart"/>
        <w:r w:rsidRPr="00313520">
          <w:rPr>
            <w:rFonts w:ascii="Times New Roman" w:eastAsiaTheme="minorEastAsia" w:hAnsi="Times New Roman" w:cs="Times New Roman"/>
            <w:b/>
            <w:i/>
            <w:lang w:val="en-US" w:eastAsia="ar-SA"/>
          </w:rPr>
          <w:t>znanium</w:t>
        </w:r>
        <w:proofErr w:type="spellEnd"/>
        <w:r w:rsidRPr="00313520">
          <w:rPr>
            <w:rFonts w:ascii="Times New Roman" w:eastAsiaTheme="minorEastAsia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i/>
            <w:lang w:val="en-US" w:eastAsia="ar-SA"/>
          </w:rPr>
          <w:t>com</w:t>
        </w:r>
        <w:r w:rsidRPr="00313520">
          <w:rPr>
            <w:rFonts w:ascii="Times New Roman" w:eastAsiaTheme="minorEastAsia" w:hAnsi="Times New Roman" w:cs="Times New Roman"/>
            <w:b/>
            <w:i/>
            <w:lang w:eastAsia="ar-SA"/>
          </w:rPr>
          <w:t>/</w:t>
        </w:r>
      </w:hyperlink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 xml:space="preserve">  (</w:t>
      </w:r>
      <w:proofErr w:type="gramEnd"/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>э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«ИВИС» </w:t>
      </w:r>
      <w:hyperlink r:id="rId18" w:history="1"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https://dlib.eastview.com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(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>электронные версии периодических изданий ООО «ИВИС»);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Web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of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Science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9" w:history="1">
        <w:r w:rsidRPr="00313520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http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://</w:t>
        </w:r>
        <w:proofErr w:type="spellStart"/>
        <w:r w:rsidRPr="00313520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webofknowledge</w:t>
        </w:r>
        <w:proofErr w:type="spellEnd"/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com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/</w:t>
        </w:r>
      </w:hyperlink>
      <w:r w:rsidRPr="00313520">
        <w:rPr>
          <w:rFonts w:ascii="Times New Roman" w:eastAsia="Arial Unicode MS" w:hAnsi="Times New Roman" w:cs="Times New Roman"/>
          <w:bCs/>
          <w:i/>
          <w:lang w:eastAsia="ar-SA"/>
        </w:rPr>
        <w:t xml:space="preserve">  (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Scopus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0" w:history="1"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https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www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proofErr w:type="spellStart"/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scopus</w:t>
        </w:r>
        <w:proofErr w:type="spellEnd"/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(международная универсальная реферативная база данных, </w:t>
      </w:r>
      <w:r w:rsidRPr="00313520">
        <w:rPr>
          <w:rFonts w:ascii="Times New Roman" w:eastAsia="Arial Unicode MS" w:hAnsi="Times New Roman" w:cs="Times New Roman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; 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bCs/>
          <w:i/>
          <w:lang w:eastAsia="ar-SA"/>
        </w:rPr>
        <w:t>«</w:t>
      </w:r>
      <w:proofErr w:type="gramStart"/>
      <w:r w:rsidRPr="00313520">
        <w:rPr>
          <w:rFonts w:ascii="Times New Roman" w:eastAsia="Arial Unicode MS" w:hAnsi="Times New Roman" w:cs="Times New Roman"/>
          <w:b/>
          <w:bCs/>
          <w:i/>
          <w:lang w:val="sv-SE" w:eastAsia="ar-SA"/>
        </w:rPr>
        <w:t>SpringerNature</w:t>
      </w:r>
      <w:r w:rsidRPr="00313520">
        <w:rPr>
          <w:rFonts w:ascii="Times New Roman" w:eastAsia="Arial Unicode MS" w:hAnsi="Times New Roman" w:cs="Times New Roman"/>
          <w:b/>
          <w:bCs/>
          <w:i/>
          <w:lang w:eastAsia="ar-SA"/>
        </w:rPr>
        <w:t>»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hyperlink r:id="rId21" w:history="1"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http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://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www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springernature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com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gp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>Научная электронная библиотека е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LIBRARY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RU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2" w:history="1">
        <w:proofErr w:type="gramStart"/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https://elibrary.ru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>(</w:t>
      </w:r>
      <w:proofErr w:type="gramEnd"/>
      <w:r w:rsidRPr="00313520">
        <w:rPr>
          <w:rFonts w:ascii="Times New Roman" w:eastAsia="Arial Unicode MS" w:hAnsi="Times New Roman" w:cs="Times New Roman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http://нэб.рф/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b/>
          <w:bCs/>
          <w:i/>
          <w:lang w:eastAsia="ar-SA"/>
        </w:rPr>
      </w:pP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proofErr w:type="gramStart"/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НЭИКОН»</w:t>
      </w:r>
      <w:r w:rsidRPr="00313520">
        <w:rPr>
          <w:rFonts w:ascii="Times New Roman" w:eastAsiaTheme="minorEastAsia" w:hAnsi="Times New Roman" w:cs="Times New Roman"/>
          <w:i/>
          <w:lang w:val="en-US" w:eastAsia="ar-SA"/>
        </w:rPr>
        <w:t> 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 </w:t>
      </w:r>
      <w:hyperlink r:id="rId24" w:history="1"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neicon</w:t>
        </w:r>
        <w:proofErr w:type="spellEnd"/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ru</w:t>
        </w:r>
        <w:proofErr w:type="spellEnd"/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/</w:t>
        </w:r>
        <w:proofErr w:type="gramEnd"/>
      </w:hyperlink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i/>
          <w:lang w:eastAsia="ar-SA"/>
        </w:rPr>
      </w:pP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proofErr w:type="spellStart"/>
      <w:r w:rsidRPr="00313520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Polpred</w:t>
      </w:r>
      <w:proofErr w:type="spellEnd"/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.</w:t>
      </w:r>
      <w:r w:rsidRPr="00313520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com</w:t>
      </w: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Обзор СМИ» </w:t>
      </w:r>
      <w:hyperlink r:id="rId25" w:history="1"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polpred</w:t>
        </w:r>
        <w:proofErr w:type="spellEnd"/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com</w:t>
        </w:r>
      </w:hyperlink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(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статьи, интервью и др. </w:t>
      </w:r>
      <w:r w:rsidRPr="00313520">
        <w:rPr>
          <w:rFonts w:ascii="Times New Roman" w:eastAsiaTheme="minorEastAsia" w:hAnsi="Times New Roman" w:cs="Times New Roman"/>
          <w:bCs/>
          <w:i/>
          <w:iCs/>
          <w:lang w:eastAsia="ar-SA"/>
        </w:rPr>
        <w:t>информагентств и деловой прессы за 15 лет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lang w:eastAsia="ar-SA"/>
        </w:rPr>
      </w:pPr>
    </w:p>
    <w:p w:rsidR="00313520" w:rsidRPr="00313520" w:rsidRDefault="00313520" w:rsidP="00313520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bCs/>
          <w:spacing w:val="-2"/>
          <w:lang w:eastAsia="ar-SA"/>
        </w:rPr>
      </w:pPr>
      <w:r w:rsidRPr="00313520">
        <w:rPr>
          <w:rFonts w:ascii="Times New Roman" w:eastAsiaTheme="minorEastAsia" w:hAnsi="Times New Roman" w:cs="Times New Roman"/>
          <w:lang w:eastAsia="ar-SA"/>
        </w:rPr>
        <w:t>Профессиональные базы данных</w:t>
      </w:r>
      <w:r w:rsidRPr="00313520">
        <w:rPr>
          <w:rFonts w:ascii="Times New Roman" w:eastAsiaTheme="minorEastAsia" w:hAnsi="Times New Roman" w:cs="Times New Roman"/>
          <w:iCs/>
          <w:lang w:eastAsia="ar-SA"/>
        </w:rPr>
        <w:t xml:space="preserve"> и информационно-справочные системы: </w:t>
      </w:r>
    </w:p>
    <w:p w:rsidR="00313520" w:rsidRPr="00313520" w:rsidRDefault="00CD7E76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6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http://www.gks.ru/wps/wcm/connect/rosstat_main/rosstat/ru/statistics/databases/</w:t>
        </w:r>
      </w:hyperlink>
      <w:r w:rsidR="00313520" w:rsidRPr="00313520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13520" w:rsidRPr="00313520" w:rsidRDefault="00CD7E76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7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http://www.scopus.com/</w:t>
        </w:r>
      </w:hyperlink>
      <w:r w:rsidR="00313520" w:rsidRPr="00313520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13520" w:rsidRPr="00313520" w:rsidRDefault="00CD7E76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8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http://elibrary.ru/defaultx.asp</w:t>
        </w:r>
      </w:hyperlink>
      <w:r w:rsidR="00313520" w:rsidRPr="00313520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http://www.garant.ru/;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http://www.onestopenglish.com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http://lessons.study.ru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http://www.wikipedia.org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http://www.idoceonline.com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http://www.english.ru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http://study-english.info</w:t>
      </w:r>
    </w:p>
    <w:p w:rsidR="00313520" w:rsidRPr="00313520" w:rsidRDefault="00CD7E76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9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http://oup.com/elt/result</w:t>
        </w:r>
      </w:hyperlink>
    </w:p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13520" w:rsidRPr="00313520" w:rsidTr="00D760A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30" w:history="1"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313520" w:rsidRPr="00313520" w:rsidRDefault="00CD7E76" w:rsidP="003135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hyperlink r:id="rId31" w:history="1"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313520" w:rsidRPr="0031352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32" w:history="1"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520" w:rsidRPr="00313520" w:rsidRDefault="00BE652C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11.2.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программного обеспечения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1.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ab/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Microsoft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Windows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XP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Professional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Russian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Upgrade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/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Software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Assurance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Pack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Academic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OPEN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No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Level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, артикул Е85-00638; № лицензия 18582213 от 30.12.2004 (бессрочная корпоративная академическая лицензия);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2.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ab/>
        <w:t xml:space="preserve"> Microsoft® Office Professional Win 32 Russian License/Software Assurance Pack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269-05620; </w:t>
      </w:r>
      <w:proofErr w:type="gramStart"/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 №</w:t>
      </w:r>
      <w:proofErr w:type="gramEnd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18582213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30.12.2004;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3. Kaspersky Endpoint Security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для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бизнеса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-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Стандартный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Russian Edition, 250-499 Node 1 year Educational Renewal License 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№17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ЕО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-171228-092222-983-1666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28.12.2017;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4. Microsoft® Office Professional Plus 2007 Russian Academic OPEN No Level, </w:t>
      </w:r>
      <w:proofErr w:type="spellStart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артикул</w:t>
      </w:r>
      <w:proofErr w:type="spellEnd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79Р-00039; </w:t>
      </w:r>
      <w:proofErr w:type="spellStart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лицензи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>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№43021137 </w:t>
      </w:r>
      <w:proofErr w:type="spellStart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от</w:t>
      </w:r>
      <w:proofErr w:type="spellEnd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15.11.2007;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5. 1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C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сублицензионный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договор № 9770 от 22.06.2016.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6. Операционная система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Linax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. (свободно распространяемое программное обеспечение под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Linax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7. Microsoft Windows XP Professional Russian Upgrade, Software Assurance Pack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 44892219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08.12.2008,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справка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Microsoft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«Условия использования лицензии»;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8. Microsoft Office Professional Plus 2007 Russian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49413779,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9. Dr. Web Desktop Security Suite,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Антивирус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+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Центр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управления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на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12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мес</w:t>
      </w:r>
      <w:proofErr w:type="spellEnd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.,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LBWAC-12M-200-B1,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договор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АО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«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СофтЛайн</w:t>
      </w:r>
      <w:proofErr w:type="spellEnd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Трейд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»  № 219/17-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13.12 2017;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10. Adobe Photoshop Extended CS5 12.0 WIN AOO License RU (65049824), 12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1330- 1002-8305-1567-5657-4784, Mac S/N 1330-0007-3057-0518-2393-8504,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</w:t>
      </w:r>
      <w:proofErr w:type="gramStart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(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копия</w:t>
      </w:r>
      <w:proofErr w:type="gramEnd"/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11. Adobe Illustrator CS5 15.0 WIN AOO License RU (65061595), 17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1034-1008-8644-9963-7815-0526, MAC S/N 1034- 0000-0738-3015-4154-4614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);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12. Adobe Reader (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свободно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распространяемое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13. Microsoft Windows Professional 7 Russian Upgrade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FQC-02306,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 46255382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11.12.2009, (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);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14. Microsoft Office Professional Plus 2010 Russian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47122150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30.06.2010,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16.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Google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proofErr w:type="spellStart"/>
      <w:r w:rsidRPr="00313520">
        <w:rPr>
          <w:rFonts w:ascii="Times New Roman" w:eastAsiaTheme="minorEastAsia" w:hAnsi="Times New Roman" w:cs="Times New Roman"/>
          <w:i/>
          <w:lang w:eastAsia="ru-RU"/>
        </w:rPr>
        <w:t>Chrome</w:t>
      </w:r>
      <w:proofErr w:type="spellEnd"/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(свободно распространяемое).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13520" w:rsidRPr="00313520" w:rsidTr="00D760AB">
        <w:tc>
          <w:tcPr>
            <w:tcW w:w="81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313520" w:rsidRPr="00313520" w:rsidRDefault="00313520" w:rsidP="00313520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13520" w:rsidRPr="00313520" w:rsidSect="00D760A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3520" w:rsidRPr="00313520" w:rsidRDefault="00313520" w:rsidP="00313520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" w:name="_Toc62039712"/>
      <w:r w:rsidRPr="0031352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1"/>
      <w:r w:rsidRPr="0031352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313520" w:rsidRPr="00313520" w:rsidRDefault="00313520" w:rsidP="003135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313520" w:rsidRPr="00313520" w:rsidRDefault="00313520" w:rsidP="0031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13520" w:rsidRPr="00313520" w:rsidTr="00D760AB">
        <w:tc>
          <w:tcPr>
            <w:tcW w:w="817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520" w:rsidRPr="00313520" w:rsidRDefault="00313520" w:rsidP="00313520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063" w:rsidRDefault="00EE7063"/>
    <w:sectPr w:rsidR="00EE7063" w:rsidSect="00D760A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76" w:rsidRDefault="00CD7E76" w:rsidP="00F52646">
      <w:pPr>
        <w:spacing w:after="0" w:line="240" w:lineRule="auto"/>
      </w:pPr>
      <w:r>
        <w:separator/>
      </w:r>
    </w:p>
  </w:endnote>
  <w:endnote w:type="continuationSeparator" w:id="0">
    <w:p w:rsidR="00CD7E76" w:rsidRDefault="00CD7E76" w:rsidP="00F5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e"/>
      <w:jc w:val="right"/>
    </w:pPr>
  </w:p>
  <w:p w:rsidR="0097502F" w:rsidRDefault="0097502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 w:rsidP="00D760AB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7502F" w:rsidRDefault="0097502F" w:rsidP="00D760AB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e"/>
      <w:jc w:val="right"/>
    </w:pPr>
  </w:p>
  <w:p w:rsidR="0097502F" w:rsidRDefault="0097502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e"/>
      <w:jc w:val="right"/>
    </w:pPr>
  </w:p>
  <w:p w:rsidR="0097502F" w:rsidRDefault="009750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76" w:rsidRDefault="00CD7E76" w:rsidP="00F52646">
      <w:pPr>
        <w:spacing w:after="0" w:line="240" w:lineRule="auto"/>
      </w:pPr>
      <w:r>
        <w:separator/>
      </w:r>
    </w:p>
  </w:footnote>
  <w:footnote w:type="continuationSeparator" w:id="0">
    <w:p w:rsidR="00CD7E76" w:rsidRDefault="00CD7E76" w:rsidP="00F5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271319"/>
      <w:docPartObj>
        <w:docPartGallery w:val="Page Numbers (Top of Page)"/>
        <w:docPartUnique/>
      </w:docPartObj>
    </w:sdtPr>
    <w:sdtEndPr/>
    <w:sdtContent>
      <w:p w:rsidR="0097502F" w:rsidRDefault="009750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97502F" w:rsidRDefault="009750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7502F" w:rsidRDefault="0097502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97502F" w:rsidRDefault="009750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5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7502F" w:rsidRDefault="009750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F6384"/>
    <w:multiLevelType w:val="multilevel"/>
    <w:tmpl w:val="2C40E25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1E17AD"/>
    <w:multiLevelType w:val="hybridMultilevel"/>
    <w:tmpl w:val="DD5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A31B7"/>
    <w:multiLevelType w:val="hybridMultilevel"/>
    <w:tmpl w:val="CB4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15DD7"/>
    <w:multiLevelType w:val="hybridMultilevel"/>
    <w:tmpl w:val="848E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1003B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044EB"/>
    <w:multiLevelType w:val="multilevel"/>
    <w:tmpl w:val="81CE64B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5983939"/>
    <w:multiLevelType w:val="hybridMultilevel"/>
    <w:tmpl w:val="0712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EB52D4"/>
    <w:multiLevelType w:val="hybridMultilevel"/>
    <w:tmpl w:val="8DBC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8"/>
  </w:num>
  <w:num w:numId="6">
    <w:abstractNumId w:val="31"/>
  </w:num>
  <w:num w:numId="7">
    <w:abstractNumId w:val="36"/>
  </w:num>
  <w:num w:numId="8">
    <w:abstractNumId w:val="15"/>
  </w:num>
  <w:num w:numId="9">
    <w:abstractNumId w:val="14"/>
  </w:num>
  <w:num w:numId="10">
    <w:abstractNumId w:val="5"/>
  </w:num>
  <w:num w:numId="11">
    <w:abstractNumId w:val="26"/>
  </w:num>
  <w:num w:numId="12">
    <w:abstractNumId w:val="35"/>
  </w:num>
  <w:num w:numId="13">
    <w:abstractNumId w:val="3"/>
  </w:num>
  <w:num w:numId="14">
    <w:abstractNumId w:val="16"/>
  </w:num>
  <w:num w:numId="15">
    <w:abstractNumId w:val="22"/>
  </w:num>
  <w:num w:numId="16">
    <w:abstractNumId w:val="20"/>
  </w:num>
  <w:num w:numId="17">
    <w:abstractNumId w:val="11"/>
  </w:num>
  <w:num w:numId="18">
    <w:abstractNumId w:val="21"/>
  </w:num>
  <w:num w:numId="19">
    <w:abstractNumId w:val="24"/>
  </w:num>
  <w:num w:numId="20">
    <w:abstractNumId w:val="6"/>
  </w:num>
  <w:num w:numId="21">
    <w:abstractNumId w:val="7"/>
  </w:num>
  <w:num w:numId="22">
    <w:abstractNumId w:val="18"/>
  </w:num>
  <w:num w:numId="23">
    <w:abstractNumId w:val="12"/>
  </w:num>
  <w:num w:numId="24">
    <w:abstractNumId w:val="13"/>
  </w:num>
  <w:num w:numId="25">
    <w:abstractNumId w:val="23"/>
  </w:num>
  <w:num w:numId="26">
    <w:abstractNumId w:val="34"/>
  </w:num>
  <w:num w:numId="27">
    <w:abstractNumId w:val="28"/>
  </w:num>
  <w:num w:numId="28">
    <w:abstractNumId w:val="0"/>
  </w:num>
  <w:num w:numId="29">
    <w:abstractNumId w:val="10"/>
  </w:num>
  <w:num w:numId="30">
    <w:abstractNumId w:val="1"/>
  </w:num>
  <w:num w:numId="31">
    <w:abstractNumId w:val="32"/>
  </w:num>
  <w:num w:numId="32">
    <w:abstractNumId w:val="27"/>
  </w:num>
  <w:num w:numId="33">
    <w:abstractNumId w:val="29"/>
  </w:num>
  <w:num w:numId="34">
    <w:abstractNumId w:val="30"/>
  </w:num>
  <w:num w:numId="35">
    <w:abstractNumId w:val="17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82"/>
    <w:rsid w:val="00007E46"/>
    <w:rsid w:val="00012F51"/>
    <w:rsid w:val="00024F83"/>
    <w:rsid w:val="00042D82"/>
    <w:rsid w:val="00046ED6"/>
    <w:rsid w:val="000577A5"/>
    <w:rsid w:val="00061AAB"/>
    <w:rsid w:val="000652D2"/>
    <w:rsid w:val="00066BF2"/>
    <w:rsid w:val="00073CB0"/>
    <w:rsid w:val="000A4218"/>
    <w:rsid w:val="000D1356"/>
    <w:rsid w:val="000E677B"/>
    <w:rsid w:val="0011464D"/>
    <w:rsid w:val="00116821"/>
    <w:rsid w:val="001231D4"/>
    <w:rsid w:val="0014637B"/>
    <w:rsid w:val="00151E3B"/>
    <w:rsid w:val="00161763"/>
    <w:rsid w:val="00163971"/>
    <w:rsid w:val="001676DF"/>
    <w:rsid w:val="001C2577"/>
    <w:rsid w:val="001C465B"/>
    <w:rsid w:val="001F7024"/>
    <w:rsid w:val="00211B99"/>
    <w:rsid w:val="00214AF1"/>
    <w:rsid w:val="0021544A"/>
    <w:rsid w:val="002226DC"/>
    <w:rsid w:val="00225E5A"/>
    <w:rsid w:val="00241098"/>
    <w:rsid w:val="00262F93"/>
    <w:rsid w:val="002B4CCA"/>
    <w:rsid w:val="002F1EE5"/>
    <w:rsid w:val="002F3C50"/>
    <w:rsid w:val="00313520"/>
    <w:rsid w:val="00315769"/>
    <w:rsid w:val="003217D4"/>
    <w:rsid w:val="0034229B"/>
    <w:rsid w:val="003423AD"/>
    <w:rsid w:val="003878E8"/>
    <w:rsid w:val="003A10F6"/>
    <w:rsid w:val="003A47EE"/>
    <w:rsid w:val="003D139D"/>
    <w:rsid w:val="003E72FA"/>
    <w:rsid w:val="003F0326"/>
    <w:rsid w:val="003F67ED"/>
    <w:rsid w:val="00412720"/>
    <w:rsid w:val="00412CFF"/>
    <w:rsid w:val="00445319"/>
    <w:rsid w:val="004873C9"/>
    <w:rsid w:val="00491FEE"/>
    <w:rsid w:val="004C7CCC"/>
    <w:rsid w:val="004C7E11"/>
    <w:rsid w:val="004F3F68"/>
    <w:rsid w:val="0050024B"/>
    <w:rsid w:val="00503CD3"/>
    <w:rsid w:val="00504003"/>
    <w:rsid w:val="00522846"/>
    <w:rsid w:val="00524F42"/>
    <w:rsid w:val="00553971"/>
    <w:rsid w:val="005A719A"/>
    <w:rsid w:val="005B408D"/>
    <w:rsid w:val="005E01BB"/>
    <w:rsid w:val="006308A4"/>
    <w:rsid w:val="0063356A"/>
    <w:rsid w:val="0064442D"/>
    <w:rsid w:val="006461CC"/>
    <w:rsid w:val="006462E6"/>
    <w:rsid w:val="00653393"/>
    <w:rsid w:val="00664D15"/>
    <w:rsid w:val="00674E8B"/>
    <w:rsid w:val="00682C9E"/>
    <w:rsid w:val="006B77BB"/>
    <w:rsid w:val="006D18A2"/>
    <w:rsid w:val="007455BB"/>
    <w:rsid w:val="00753F78"/>
    <w:rsid w:val="00780BFA"/>
    <w:rsid w:val="0079580D"/>
    <w:rsid w:val="00795C05"/>
    <w:rsid w:val="007B1919"/>
    <w:rsid w:val="008010E8"/>
    <w:rsid w:val="008143F9"/>
    <w:rsid w:val="00826721"/>
    <w:rsid w:val="0083189E"/>
    <w:rsid w:val="00835E8F"/>
    <w:rsid w:val="008366FC"/>
    <w:rsid w:val="008451A1"/>
    <w:rsid w:val="00852143"/>
    <w:rsid w:val="00884F4E"/>
    <w:rsid w:val="00894627"/>
    <w:rsid w:val="008A3149"/>
    <w:rsid w:val="008C37E2"/>
    <w:rsid w:val="008F1CA3"/>
    <w:rsid w:val="008F32ED"/>
    <w:rsid w:val="0090609B"/>
    <w:rsid w:val="00917C69"/>
    <w:rsid w:val="009334FA"/>
    <w:rsid w:val="00952273"/>
    <w:rsid w:val="00963706"/>
    <w:rsid w:val="0097502F"/>
    <w:rsid w:val="009816E5"/>
    <w:rsid w:val="009A4641"/>
    <w:rsid w:val="009A551E"/>
    <w:rsid w:val="009E2624"/>
    <w:rsid w:val="00A04205"/>
    <w:rsid w:val="00A31E38"/>
    <w:rsid w:val="00A336CB"/>
    <w:rsid w:val="00A712B4"/>
    <w:rsid w:val="00A8681B"/>
    <w:rsid w:val="00AD12E2"/>
    <w:rsid w:val="00AF3184"/>
    <w:rsid w:val="00B07CB6"/>
    <w:rsid w:val="00B17AF0"/>
    <w:rsid w:val="00B722AE"/>
    <w:rsid w:val="00B778BC"/>
    <w:rsid w:val="00BD170C"/>
    <w:rsid w:val="00BE652C"/>
    <w:rsid w:val="00C4281F"/>
    <w:rsid w:val="00C5131D"/>
    <w:rsid w:val="00CB088F"/>
    <w:rsid w:val="00CD0F71"/>
    <w:rsid w:val="00CD7E76"/>
    <w:rsid w:val="00D05EF0"/>
    <w:rsid w:val="00D11D76"/>
    <w:rsid w:val="00D256D2"/>
    <w:rsid w:val="00D37399"/>
    <w:rsid w:val="00D60567"/>
    <w:rsid w:val="00D760AB"/>
    <w:rsid w:val="00D85958"/>
    <w:rsid w:val="00DC50EA"/>
    <w:rsid w:val="00DF264F"/>
    <w:rsid w:val="00E45DD0"/>
    <w:rsid w:val="00E84A91"/>
    <w:rsid w:val="00E903B8"/>
    <w:rsid w:val="00EC3B7E"/>
    <w:rsid w:val="00EE01A0"/>
    <w:rsid w:val="00EE7063"/>
    <w:rsid w:val="00EF6BF9"/>
    <w:rsid w:val="00F34F42"/>
    <w:rsid w:val="00F51A0F"/>
    <w:rsid w:val="00F52646"/>
    <w:rsid w:val="00F573B8"/>
    <w:rsid w:val="00FA31D6"/>
    <w:rsid w:val="00FB1113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7A4E-1486-43A3-AF1C-8AA55036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7AF0"/>
  </w:style>
  <w:style w:type="paragraph" w:styleId="1">
    <w:name w:val="heading 1"/>
    <w:basedOn w:val="a2"/>
    <w:next w:val="a2"/>
    <w:link w:val="10"/>
    <w:qFormat/>
    <w:rsid w:val="00313520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313520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313520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313520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3135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31352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135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13520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313520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1352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1352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1352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135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135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13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135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13520"/>
  </w:style>
  <w:style w:type="paragraph" w:customStyle="1" w:styleId="Default">
    <w:name w:val="Default"/>
    <w:rsid w:val="00313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3135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1352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31352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13520"/>
    <w:rPr>
      <w:vertAlign w:val="superscript"/>
    </w:rPr>
  </w:style>
  <w:style w:type="paragraph" w:customStyle="1" w:styleId="13">
    <w:name w:val="Стиль1"/>
    <w:basedOn w:val="a2"/>
    <w:rsid w:val="00313520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31352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313520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1352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313520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1352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313520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13520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3135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3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13520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313520"/>
  </w:style>
  <w:style w:type="paragraph" w:styleId="af4">
    <w:name w:val="Title"/>
    <w:link w:val="af5"/>
    <w:qFormat/>
    <w:rsid w:val="003135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13520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13520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135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13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13520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13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1352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313520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1352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313520"/>
    <w:rPr>
      <w:sz w:val="24"/>
      <w:lang w:val="ru-RU" w:eastAsia="ru-RU" w:bidi="ar-SA"/>
    </w:rPr>
  </w:style>
  <w:style w:type="character" w:styleId="af9">
    <w:name w:val="page number"/>
    <w:rsid w:val="00313520"/>
  </w:style>
  <w:style w:type="paragraph" w:customStyle="1" w:styleId="afa">
    <w:name w:val="бычный"/>
    <w:rsid w:val="003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3135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313520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13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qFormat/>
    <w:rsid w:val="003135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313520"/>
    <w:rPr>
      <w:i/>
      <w:iCs/>
    </w:rPr>
  </w:style>
  <w:style w:type="paragraph" w:customStyle="1" w:styleId="16">
    <w:name w:val="Обычный1"/>
    <w:rsid w:val="0031352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1352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1352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13520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13520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13520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313520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313520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313520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313520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31352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313520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13520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3135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13520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31352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13520"/>
  </w:style>
  <w:style w:type="character" w:customStyle="1" w:styleId="s12">
    <w:name w:val="s12"/>
    <w:basedOn w:val="a3"/>
    <w:rsid w:val="00313520"/>
  </w:style>
  <w:style w:type="character" w:customStyle="1" w:styleId="s13">
    <w:name w:val="s13"/>
    <w:basedOn w:val="a3"/>
    <w:rsid w:val="00313520"/>
  </w:style>
  <w:style w:type="character" w:customStyle="1" w:styleId="s14">
    <w:name w:val="s14"/>
    <w:basedOn w:val="a3"/>
    <w:rsid w:val="00313520"/>
  </w:style>
  <w:style w:type="character" w:customStyle="1" w:styleId="s15">
    <w:name w:val="s15"/>
    <w:basedOn w:val="a3"/>
    <w:rsid w:val="00313520"/>
  </w:style>
  <w:style w:type="paragraph" w:customStyle="1" w:styleId="p2">
    <w:name w:val="p2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3135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135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3135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3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13520"/>
    <w:rPr>
      <w:sz w:val="16"/>
      <w:szCs w:val="16"/>
    </w:rPr>
  </w:style>
  <w:style w:type="paragraph" w:styleId="aff3">
    <w:name w:val="annotation text"/>
    <w:basedOn w:val="a2"/>
    <w:link w:val="aff4"/>
    <w:rsid w:val="003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313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13520"/>
    <w:rPr>
      <w:b/>
      <w:bCs/>
    </w:rPr>
  </w:style>
  <w:style w:type="character" w:customStyle="1" w:styleId="aff6">
    <w:name w:val="Тема примечания Знак"/>
    <w:basedOn w:val="aff4"/>
    <w:link w:val="aff5"/>
    <w:rsid w:val="00313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135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313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13520"/>
    <w:rPr>
      <w:rFonts w:cs="Times New Roman"/>
      <w:b/>
      <w:bCs/>
    </w:rPr>
  </w:style>
  <w:style w:type="paragraph" w:customStyle="1" w:styleId="Style20">
    <w:name w:val="Style20"/>
    <w:basedOn w:val="a2"/>
    <w:rsid w:val="00313520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31352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13520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313520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3135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3135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1352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13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13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13520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313520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31352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1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13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13520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13520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1352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13520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3135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3135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13520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31352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135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1352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313520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313520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13520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135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31352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3135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1352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1352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13520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3135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3135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13520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1352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31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1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1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31352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135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13520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313520"/>
    <w:rPr>
      <w:color w:val="808080"/>
    </w:rPr>
  </w:style>
  <w:style w:type="character" w:customStyle="1" w:styleId="extended-textshort">
    <w:name w:val="extended-text__short"/>
    <w:basedOn w:val="a3"/>
    <w:rsid w:val="00313520"/>
  </w:style>
  <w:style w:type="paragraph" w:customStyle="1" w:styleId="pboth">
    <w:name w:val="pboth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135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1352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C78A-2669-409D-BD1B-1BD594F9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30</Pages>
  <Words>8094</Words>
  <Characters>46139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Леночка</cp:lastModifiedBy>
  <cp:revision>45</cp:revision>
  <dcterms:created xsi:type="dcterms:W3CDTF">2022-04-07T20:19:00Z</dcterms:created>
  <dcterms:modified xsi:type="dcterms:W3CDTF">2022-05-21T15:14:00Z</dcterms:modified>
</cp:coreProperties>
</file>