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F6070A" w:rsidRPr="00F6070A" w:rsidTr="001923E3">
        <w:tc>
          <w:tcPr>
            <w:tcW w:w="9889" w:type="dxa"/>
            <w:gridSpan w:val="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F6070A" w:rsidRPr="00F6070A" w:rsidTr="001923E3">
        <w:tc>
          <w:tcPr>
            <w:tcW w:w="9889" w:type="dxa"/>
            <w:gridSpan w:val="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F6070A" w:rsidRPr="00F6070A" w:rsidTr="001923E3">
        <w:tc>
          <w:tcPr>
            <w:tcW w:w="9889" w:type="dxa"/>
            <w:gridSpan w:val="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F6070A" w:rsidRPr="00F6070A" w:rsidTr="001923E3">
        <w:tc>
          <w:tcPr>
            <w:tcW w:w="9889" w:type="dxa"/>
            <w:gridSpan w:val="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F6070A" w:rsidRPr="00F6070A" w:rsidTr="001923E3">
        <w:tc>
          <w:tcPr>
            <w:tcW w:w="9889" w:type="dxa"/>
            <w:gridSpan w:val="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F6070A" w:rsidRPr="00F6070A" w:rsidTr="001923E3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инженерии</w:t>
            </w:r>
          </w:p>
        </w:tc>
      </w:tr>
      <w:tr w:rsidR="00F6070A" w:rsidRPr="00F6070A" w:rsidTr="001923E3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социологии и рекламных коммуникаций</w:t>
            </w:r>
          </w:p>
        </w:tc>
      </w:tr>
    </w:tbl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70A" w:rsidRPr="00F6070A" w:rsidRDefault="00F6070A" w:rsidP="00F6070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F6070A" w:rsidRPr="00F6070A" w:rsidTr="001923E3">
        <w:trPr>
          <w:trHeight w:val="567"/>
        </w:trPr>
        <w:tc>
          <w:tcPr>
            <w:tcW w:w="9889" w:type="dxa"/>
            <w:gridSpan w:val="4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F6070A" w:rsidRPr="00F6070A" w:rsidTr="001923E3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F6070A" w:rsidRPr="00F6070A" w:rsidRDefault="00D07B31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00330733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Социологическое сопровождение избирательных кампаний</w:t>
            </w:r>
            <w:bookmarkEnd w:id="0"/>
          </w:p>
        </w:tc>
      </w:tr>
      <w:tr w:rsidR="00F6070A" w:rsidRPr="00F6070A" w:rsidTr="001923E3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</w:p>
        </w:tc>
      </w:tr>
      <w:tr w:rsidR="00F6070A" w:rsidRPr="00F6070A" w:rsidTr="001923E3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39.03.01</w:t>
            </w:r>
          </w:p>
        </w:tc>
        <w:tc>
          <w:tcPr>
            <w:tcW w:w="5210" w:type="dxa"/>
            <w:shd w:val="clear" w:color="auto" w:fill="auto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</w:tr>
      <w:tr w:rsidR="00F6070A" w:rsidRPr="00F6070A" w:rsidTr="001923E3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F6070A" w:rsidRPr="00F6070A" w:rsidRDefault="00291493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Цифровая социология</w:t>
            </w:r>
          </w:p>
        </w:tc>
      </w:tr>
      <w:tr w:rsidR="00F6070A" w:rsidRPr="00F6070A" w:rsidTr="001923E3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F6070A" w:rsidRPr="00EC69CD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 года</w:t>
            </w:r>
            <w:r w:rsidR="00EC69C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5 лет</w:t>
            </w:r>
          </w:p>
        </w:tc>
      </w:tr>
      <w:tr w:rsidR="00F6070A" w:rsidRPr="00F6070A" w:rsidTr="001923E3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F6070A" w:rsidRPr="00F6070A" w:rsidRDefault="00EC69CD" w:rsidP="00F607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 w:rsidR="00F6070A" w:rsidRPr="00F607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чная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заочная</w:t>
            </w:r>
          </w:p>
        </w:tc>
      </w:tr>
    </w:tbl>
    <w:p w:rsidR="00F6070A" w:rsidRPr="00F6070A" w:rsidRDefault="00F6070A" w:rsidP="00F6070A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0A" w:rsidRPr="00F6070A" w:rsidRDefault="00F6070A" w:rsidP="00F6070A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0A" w:rsidRPr="00F6070A" w:rsidRDefault="00F6070A" w:rsidP="00F6070A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6070A" w:rsidRPr="00F6070A" w:rsidTr="001923E3">
        <w:trPr>
          <w:trHeight w:val="964"/>
        </w:trPr>
        <w:tc>
          <w:tcPr>
            <w:tcW w:w="9822" w:type="dxa"/>
            <w:gridSpan w:val="4"/>
          </w:tcPr>
          <w:p w:rsidR="00F6070A" w:rsidRPr="00F6070A" w:rsidRDefault="00F6070A" w:rsidP="00F607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C51835" w:rsidRPr="00C5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сопровождение избирательных кампаний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F60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 1 от 26.08.2021 г.</w:t>
            </w:r>
          </w:p>
        </w:tc>
      </w:tr>
      <w:tr w:rsidR="00F6070A" w:rsidRPr="00F6070A" w:rsidTr="001923E3">
        <w:trPr>
          <w:trHeight w:val="567"/>
        </w:trPr>
        <w:tc>
          <w:tcPr>
            <w:tcW w:w="9822" w:type="dxa"/>
            <w:gridSpan w:val="4"/>
            <w:vAlign w:val="center"/>
          </w:tcPr>
          <w:p w:rsidR="00F6070A" w:rsidRPr="00F6070A" w:rsidRDefault="00F6070A" w:rsidP="00F60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F6070A" w:rsidRPr="00F6070A" w:rsidTr="001923E3">
        <w:trPr>
          <w:trHeight w:val="283"/>
        </w:trPr>
        <w:tc>
          <w:tcPr>
            <w:tcW w:w="381" w:type="dxa"/>
            <w:vAlign w:val="center"/>
          </w:tcPr>
          <w:p w:rsidR="00F6070A" w:rsidRPr="00F6070A" w:rsidRDefault="00F6070A" w:rsidP="00F6070A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F6070A" w:rsidRPr="00F6070A" w:rsidRDefault="00F6070A" w:rsidP="00F60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F6070A" w:rsidRPr="00F6070A" w:rsidRDefault="00F6070A" w:rsidP="00F60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Тихонова</w:t>
            </w:r>
          </w:p>
        </w:tc>
      </w:tr>
      <w:tr w:rsidR="00F6070A" w:rsidRPr="00F6070A" w:rsidTr="001923E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6070A" w:rsidRPr="00F6070A" w:rsidRDefault="00F6070A" w:rsidP="00F6070A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Карпова</w:t>
            </w:r>
          </w:p>
        </w:tc>
      </w:tr>
    </w:tbl>
    <w:p w:rsidR="00F6070A" w:rsidRPr="00F6070A" w:rsidRDefault="00F6070A" w:rsidP="00F607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F6070A" w:rsidRPr="00F6070A" w:rsidRDefault="00F6070A" w:rsidP="00F60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070A" w:rsidRPr="00F6070A" w:rsidSect="001923E3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F6070A" w:rsidRPr="00F6070A" w:rsidRDefault="00F6070A" w:rsidP="00F6070A">
      <w:pPr>
        <w:keepNext/>
        <w:numPr>
          <w:ilvl w:val="0"/>
          <w:numId w:val="25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:rsidR="00F6070A" w:rsidRDefault="00F6070A" w:rsidP="00C51835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="00C51835" w:rsidRPr="00C518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Социологическое сопровождение избирательных кампаний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="00EC6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очной форме 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изучается в </w:t>
      </w:r>
      <w:r w:rsidR="00C518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седьмом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семестр</w:t>
      </w:r>
      <w:r w:rsidR="00C518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EC69CD" w:rsidRDefault="00EC69CD" w:rsidP="00EC69CD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Pr="00C518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Социологическое сопровождение избирательных кампаний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заочной форме 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изучается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пятом курсе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EC69CD" w:rsidRPr="00F6070A" w:rsidRDefault="00EC69CD" w:rsidP="00C51835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0A" w:rsidRPr="00F6070A" w:rsidRDefault="00F6070A" w:rsidP="00F6070A">
      <w:pPr>
        <w:numPr>
          <w:ilvl w:val="3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:rsidR="00F6070A" w:rsidRPr="00F6070A" w:rsidRDefault="00F6070A" w:rsidP="00F6070A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F6070A" w:rsidRPr="00F6070A" w:rsidRDefault="00F42961" w:rsidP="00F6070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F6070A"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ачет</w:t>
      </w:r>
    </w:p>
    <w:p w:rsidR="00F6070A" w:rsidRPr="00F6070A" w:rsidRDefault="00F6070A" w:rsidP="00F6070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70A" w:rsidRPr="00F6070A" w:rsidRDefault="00F6070A" w:rsidP="00F6070A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учебной дисциплины в структуре ОПОП</w:t>
      </w:r>
    </w:p>
    <w:p w:rsidR="00F6070A" w:rsidRPr="00F6070A" w:rsidRDefault="00F6070A" w:rsidP="00C51835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относится к </w:t>
      </w:r>
      <w:r w:rsid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r w:rsidR="00C51835" w:rsidRP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</w:t>
      </w:r>
      <w:r w:rsid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C51835" w:rsidRP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формируем</w:t>
      </w:r>
      <w:r w:rsid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C51835" w:rsidRP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1835" w:rsidRP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Элективные дисциплины 3</w:t>
      </w:r>
      <w:r w:rsidR="00C51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51835" w:rsidRPr="00C5649B" w:rsidRDefault="00C51835" w:rsidP="00C518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5649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 xml:space="preserve">Основы социологии 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Методология и методы социологического исследования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политической элиты</w:t>
      </w:r>
    </w:p>
    <w:p w:rsidR="00C51835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СМИ и политических технологий</w:t>
      </w:r>
      <w:r w:rsidRPr="00C5649B">
        <w:rPr>
          <w:sz w:val="24"/>
          <w:szCs w:val="24"/>
        </w:rPr>
        <w:t xml:space="preserve"> </w:t>
      </w:r>
    </w:p>
    <w:p w:rsidR="00C51835" w:rsidRPr="00C51835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1835">
        <w:rPr>
          <w:sz w:val="24"/>
          <w:szCs w:val="24"/>
        </w:rPr>
        <w:t>Организация и проведение социологического исследования</w:t>
      </w:r>
    </w:p>
    <w:p w:rsidR="00C51835" w:rsidRPr="00C51835" w:rsidRDefault="00C51835" w:rsidP="00C51835">
      <w:pPr>
        <w:pStyle w:val="af0"/>
        <w:numPr>
          <w:ilvl w:val="3"/>
          <w:numId w:val="26"/>
        </w:numPr>
        <w:ind w:left="709"/>
        <w:jc w:val="both"/>
        <w:rPr>
          <w:sz w:val="24"/>
          <w:szCs w:val="24"/>
        </w:rPr>
      </w:pPr>
      <w:r w:rsidRPr="00C51835">
        <w:rPr>
          <w:rFonts w:eastAsiaTheme="minorHAnsi"/>
          <w:sz w:val="24"/>
          <w:szCs w:val="24"/>
          <w:lang w:eastAsia="en-US"/>
        </w:rPr>
        <w:t>Межкультурные коммуникации в сетевом пространстве</w:t>
      </w:r>
    </w:p>
    <w:p w:rsidR="00C51835" w:rsidRPr="00C51835" w:rsidRDefault="00C51835" w:rsidP="00C51835">
      <w:pPr>
        <w:pStyle w:val="af0"/>
        <w:numPr>
          <w:ilvl w:val="3"/>
          <w:numId w:val="26"/>
        </w:numPr>
        <w:ind w:left="709"/>
        <w:jc w:val="both"/>
        <w:rPr>
          <w:sz w:val="24"/>
          <w:szCs w:val="24"/>
        </w:rPr>
      </w:pPr>
      <w:r>
        <w:t xml:space="preserve">Социологический практикум по связям с общественностью </w:t>
      </w:r>
    </w:p>
    <w:p w:rsidR="00C51835" w:rsidRPr="00C5649B" w:rsidRDefault="00C51835" w:rsidP="00C51835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C5649B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маркетинга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Цифровая культура и понимание новых медиа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:rsidR="00C51835" w:rsidRPr="00C5649B" w:rsidRDefault="00C51835" w:rsidP="00C518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Производственная практика. Научно-исследовательская работа.</w:t>
      </w:r>
    </w:p>
    <w:p w:rsidR="00C51835" w:rsidRPr="00C5649B" w:rsidRDefault="00C51835" w:rsidP="00C51835">
      <w:pPr>
        <w:pStyle w:val="af0"/>
        <w:numPr>
          <w:ilvl w:val="3"/>
          <w:numId w:val="26"/>
        </w:numPr>
        <w:jc w:val="both"/>
        <w:rPr>
          <w:i/>
        </w:rPr>
      </w:pPr>
      <w:r w:rsidRPr="00C5649B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F6070A" w:rsidRPr="00F6070A" w:rsidRDefault="00F6070A" w:rsidP="00F6070A">
      <w:pPr>
        <w:keepNext/>
        <w:numPr>
          <w:ilvl w:val="0"/>
          <w:numId w:val="26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ЦЕЛИ И ПЛАНИРУЕМЫЕ РЕЗУЛЬТАТЫ ОБУЧЕНИЯ ПО ДИСЦИПЛИНЕ</w:t>
      </w:r>
    </w:p>
    <w:p w:rsidR="00F6070A" w:rsidRPr="00F6070A" w:rsidRDefault="00F6070A" w:rsidP="00C51835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C51835" w:rsidRPr="00C518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Социологическое сопровождение избирательных кампаний</w:t>
      </w:r>
      <w:r w:rsidRPr="00F6070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F6070A" w:rsidRPr="00F6070A" w:rsidRDefault="00F6070A" w:rsidP="00F6070A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70A" w:rsidRPr="00F6070A" w:rsidRDefault="00F6070A" w:rsidP="00F6070A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F6070A" w:rsidRPr="00F6070A" w:rsidRDefault="00F6070A" w:rsidP="00F6070A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2.1.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6070A" w:rsidRPr="00F6070A" w:rsidTr="001923E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GoBack" w:colFirst="0" w:colLast="1"/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F6070A" w:rsidRPr="00F6070A" w:rsidRDefault="00F6070A" w:rsidP="00F60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F6070A" w:rsidRPr="00F6070A" w:rsidRDefault="00F6070A" w:rsidP="00F607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EC69CD" w:rsidRPr="00F6070A" w:rsidTr="001923E3">
        <w:trPr>
          <w:trHeight w:val="27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9CD" w:rsidRPr="00BB3274" w:rsidRDefault="00EC69CD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69CD" w:rsidRPr="00BB3274" w:rsidRDefault="001923E3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9CD" w:rsidRPr="00BB3274" w:rsidRDefault="00EC69CD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ИД-УК-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C69CD" w:rsidRPr="00BB3274" w:rsidRDefault="001923E3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3E3" w:rsidRPr="00F6070A" w:rsidRDefault="00EC69CD" w:rsidP="0019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B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</w:t>
            </w:r>
            <w:r w:rsidR="001923E3">
              <w:t xml:space="preserve"> </w:t>
            </w:r>
            <w:r w:rsidR="001923E3" w:rsidRPr="0019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поиск, </w:t>
            </w:r>
            <w:r w:rsidR="0019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="001923E3" w:rsidRPr="0019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критический анализ и синтез информации, применять </w:t>
            </w:r>
            <w:r w:rsidR="0019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практике </w:t>
            </w:r>
            <w:r w:rsidR="001923E3" w:rsidRPr="0019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подход для решения поставленных задач</w:t>
            </w:r>
          </w:p>
          <w:p w:rsidR="00EC69CD" w:rsidRPr="00F6070A" w:rsidRDefault="00EC69CD" w:rsidP="00BB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9CD" w:rsidRPr="00F6070A" w:rsidTr="0049353C">
        <w:trPr>
          <w:trHeight w:val="323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C69CD" w:rsidRPr="00BB3274" w:rsidRDefault="00EC69CD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УК-5</w:t>
            </w:r>
          </w:p>
          <w:p w:rsidR="00EC69CD" w:rsidRPr="00BB3274" w:rsidRDefault="001923E3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9CD" w:rsidRPr="00BB3274" w:rsidRDefault="00EC69CD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ИД-УК-5.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69CD" w:rsidRPr="00BB3274" w:rsidRDefault="001923E3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Фиксация и анализ особенностей межкультурного взаимодействия (преимуществ и возможных проблемных ситуаций), обусловленных различием этических, религиозных и ценностных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53C" w:rsidRDefault="001923E3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икс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ировать и проводить</w:t>
            </w: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особенностей межкультурного взаимодействия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принимая во внимание</w:t>
            </w: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923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этических, религиозных и ценностных систем</w:t>
            </w:r>
          </w:p>
          <w:p w:rsidR="0049353C" w:rsidRPr="0049353C" w:rsidRDefault="0049353C" w:rsidP="0049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3C" w:rsidRPr="0049353C" w:rsidRDefault="0049353C" w:rsidP="0049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9CD" w:rsidRPr="0049353C" w:rsidRDefault="00EC69CD" w:rsidP="0049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61" w:rsidRPr="00F6070A" w:rsidTr="00F42961">
        <w:trPr>
          <w:trHeight w:val="7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42961" w:rsidRPr="00BB3274" w:rsidRDefault="00F42961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ПК-3</w:t>
            </w:r>
          </w:p>
          <w:p w:rsidR="00F42961" w:rsidRPr="00BB3274" w:rsidRDefault="0049353C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Способен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61" w:rsidRPr="00BB3274" w:rsidRDefault="00F42961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7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ИД-ПК-3.</w:t>
            </w:r>
            <w:r w:rsidR="00EC69C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42961" w:rsidRPr="00BB3274" w:rsidRDefault="0049353C" w:rsidP="00B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Анализ и интерпретация результатов социологического исследования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F42961" w:rsidRPr="00F6070A" w:rsidRDefault="00583928" w:rsidP="0049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BB3274" w:rsidRPr="00B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интерпрет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исследовательских и  организационно-управленческих задач с </w:t>
            </w:r>
            <w:r w:rsid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49353C" w:rsidRPr="0049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информационных технологий</w:t>
            </w:r>
          </w:p>
        </w:tc>
      </w:tr>
      <w:bookmarkEnd w:id="1"/>
    </w:tbl>
    <w:p w:rsidR="005F764E" w:rsidRPr="005F764E" w:rsidRDefault="005F764E" w:rsidP="005F764E">
      <w:pPr>
        <w:keepNext/>
        <w:spacing w:before="240" w:after="240" w:line="240" w:lineRule="auto"/>
        <w:ind w:left="710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</w:p>
    <w:p w:rsidR="005F764E" w:rsidRPr="005F764E" w:rsidRDefault="005F764E" w:rsidP="005F764E">
      <w:pPr>
        <w:keepNext/>
        <w:spacing w:before="240" w:after="240" w:line="240" w:lineRule="auto"/>
        <w:ind w:left="710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</w:p>
    <w:p w:rsidR="00F6070A" w:rsidRPr="00F6070A" w:rsidRDefault="00F6070A" w:rsidP="00F6070A">
      <w:pPr>
        <w:keepNext/>
        <w:numPr>
          <w:ilvl w:val="0"/>
          <w:numId w:val="26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СТРУКТУРА И СОДЕРЖАНИЕ УЧЕБНОЙ ДИСЦИПЛИНЫ</w:t>
      </w:r>
    </w:p>
    <w:p w:rsidR="00F6070A" w:rsidRPr="00F6070A" w:rsidRDefault="00F6070A" w:rsidP="00F6070A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70A" w:rsidRPr="00F6070A" w:rsidTr="001923E3">
        <w:trPr>
          <w:trHeight w:val="340"/>
        </w:trPr>
        <w:tc>
          <w:tcPr>
            <w:tcW w:w="3969" w:type="dxa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6070A" w:rsidRPr="00F6070A" w:rsidRDefault="001A3082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:rsidR="00F6070A" w:rsidRPr="00F6070A" w:rsidRDefault="001A3082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49353C" w:rsidRPr="00F6070A" w:rsidTr="001923E3">
        <w:trPr>
          <w:trHeight w:val="340"/>
        </w:trPr>
        <w:tc>
          <w:tcPr>
            <w:tcW w:w="3969" w:type="dxa"/>
            <w:vAlign w:val="center"/>
          </w:tcPr>
          <w:p w:rsidR="0049353C" w:rsidRPr="00F6070A" w:rsidRDefault="0049353C" w:rsidP="004935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49353C" w:rsidRPr="00F6070A" w:rsidRDefault="0049353C" w:rsidP="0049353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9353C" w:rsidRPr="00F6070A" w:rsidRDefault="0049353C" w:rsidP="0049353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:rsidR="0049353C" w:rsidRPr="00F6070A" w:rsidRDefault="0049353C" w:rsidP="0049353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49353C" w:rsidRPr="00F6070A" w:rsidRDefault="0049353C" w:rsidP="0049353C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5F764E" w:rsidRDefault="005F764E" w:rsidP="00F6070A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3.1. 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6070A" w:rsidRPr="00F6070A" w:rsidTr="001923E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F6070A" w:rsidRPr="00F6070A" w:rsidTr="001923E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sz w:val="20"/>
                <w:szCs w:val="20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F6070A" w:rsidRPr="00F6070A" w:rsidTr="001923E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F6070A" w:rsidRPr="00F6070A" w:rsidTr="001923E3">
        <w:trPr>
          <w:cantSplit/>
          <w:trHeight w:val="227"/>
        </w:trPr>
        <w:tc>
          <w:tcPr>
            <w:tcW w:w="1943" w:type="dxa"/>
          </w:tcPr>
          <w:p w:rsidR="00F6070A" w:rsidRPr="00F6070A" w:rsidRDefault="001A3082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F6070A"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837" w:type="dxa"/>
          </w:tcPr>
          <w:p w:rsidR="00F6070A" w:rsidRPr="00F6070A" w:rsidRDefault="00F6070A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3082" w:rsidRPr="00F6070A" w:rsidTr="001923E3">
        <w:trPr>
          <w:cantSplit/>
          <w:trHeight w:val="227"/>
        </w:trPr>
        <w:tc>
          <w:tcPr>
            <w:tcW w:w="1943" w:type="dxa"/>
          </w:tcPr>
          <w:p w:rsidR="001A3082" w:rsidRPr="001A3082" w:rsidRDefault="001A3082" w:rsidP="00F6070A">
            <w:pPr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1A3082" w:rsidRPr="001A3082" w:rsidRDefault="001A3082" w:rsidP="00F6070A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3" w:type="dxa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37" w:type="dxa"/>
          </w:tcPr>
          <w:p w:rsidR="001A3082" w:rsidRPr="001A3082" w:rsidRDefault="001A3082" w:rsidP="001923E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F6070A" w:rsidRPr="00F6070A" w:rsidRDefault="00F6070A" w:rsidP="00F6070A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lang w:eastAsia="ru-RU"/>
        </w:rPr>
      </w:pPr>
    </w:p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9353C" w:rsidRPr="00F6070A" w:rsidRDefault="0049353C" w:rsidP="0049353C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</w:t>
      </w: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9353C" w:rsidRPr="00F6070A" w:rsidTr="0041525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9353C" w:rsidRPr="00F6070A" w:rsidRDefault="0049353C" w:rsidP="0041525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353C" w:rsidRPr="00F6070A" w:rsidRDefault="0049353C" w:rsidP="0041525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353C" w:rsidRPr="00F6070A" w:rsidRDefault="0049353C" w:rsidP="00415253">
            <w:pPr>
              <w:jc w:val="center"/>
              <w:rPr>
                <w:sz w:val="20"/>
                <w:szCs w:val="20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353C" w:rsidRPr="00F6070A" w:rsidRDefault="0049353C" w:rsidP="0041525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49353C" w:rsidRPr="00F6070A" w:rsidTr="0041525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9353C" w:rsidRPr="00F6070A" w:rsidRDefault="0049353C" w:rsidP="0041525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9353C" w:rsidRPr="00F6070A" w:rsidRDefault="0049353C" w:rsidP="0041525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</w:tcPr>
          <w:p w:rsidR="0049353C" w:rsidRPr="00F6070A" w:rsidRDefault="0049353C" w:rsidP="0041525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курс</w:t>
            </w:r>
          </w:p>
        </w:tc>
        <w:tc>
          <w:tcPr>
            <w:tcW w:w="1130" w:type="dxa"/>
          </w:tcPr>
          <w:p w:rsidR="0049353C" w:rsidRPr="00F6070A" w:rsidRDefault="0049353C" w:rsidP="0049353C">
            <w:pPr>
              <w:ind w:left="2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9353C">
            <w:pPr>
              <w:ind w:left="2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9353C">
            <w:pPr>
              <w:ind w:left="2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9353C">
            <w:pPr>
              <w:ind w:left="2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</w:tcPr>
          <w:p w:rsidR="0049353C" w:rsidRDefault="0049353C" w:rsidP="0041525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</w:tcPr>
          <w:p w:rsidR="0049353C" w:rsidRDefault="0049353C" w:rsidP="0041525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Зимняя сессия</w:t>
            </w:r>
          </w:p>
        </w:tc>
        <w:tc>
          <w:tcPr>
            <w:tcW w:w="1130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49353C" w:rsidRPr="00F6070A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</w:p>
        </w:tc>
        <w:tc>
          <w:tcPr>
            <w:tcW w:w="837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</w:tcPr>
          <w:p w:rsidR="0049353C" w:rsidRDefault="0049353C" w:rsidP="0041525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Летняя сессия</w:t>
            </w:r>
          </w:p>
        </w:tc>
        <w:tc>
          <w:tcPr>
            <w:tcW w:w="1130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49353C" w:rsidRPr="00F6070A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353C" w:rsidRPr="00F6070A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7" w:type="dxa"/>
          </w:tcPr>
          <w:p w:rsidR="0049353C" w:rsidRPr="00F6070A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49353C" w:rsidRPr="00F6070A" w:rsidTr="00415253">
        <w:trPr>
          <w:cantSplit/>
          <w:trHeight w:val="227"/>
        </w:trPr>
        <w:tc>
          <w:tcPr>
            <w:tcW w:w="1943" w:type="dxa"/>
          </w:tcPr>
          <w:p w:rsidR="0049353C" w:rsidRPr="001A3082" w:rsidRDefault="0049353C" w:rsidP="00415253">
            <w:pPr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49353C" w:rsidRPr="001A3082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3" w:type="dxa"/>
          </w:tcPr>
          <w:p w:rsidR="0049353C" w:rsidRPr="001A3082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49353C" w:rsidRPr="001A3082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49353C" w:rsidRPr="001A3082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49353C" w:rsidRPr="001A3082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353C" w:rsidRPr="001A3082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49353C" w:rsidRPr="001A3082" w:rsidRDefault="0049353C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49353C" w:rsidRPr="001A3082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37" w:type="dxa"/>
          </w:tcPr>
          <w:p w:rsidR="0049353C" w:rsidRPr="001A3082" w:rsidRDefault="007F6E80" w:rsidP="00415253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</w:tr>
    </w:tbl>
    <w:p w:rsidR="0049353C" w:rsidRPr="00F6070A" w:rsidRDefault="0049353C" w:rsidP="0049353C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lang w:eastAsia="ru-RU"/>
        </w:rPr>
      </w:pPr>
    </w:p>
    <w:p w:rsidR="0049353C" w:rsidRPr="00F6070A" w:rsidRDefault="0049353C" w:rsidP="0049353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6070A" w:rsidRPr="00F6070A" w:rsidRDefault="00F6070A" w:rsidP="00823F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F6070A" w:rsidRPr="00F6070A" w:rsidSect="001923E3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3.2. 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6070A" w:rsidRPr="00F6070A" w:rsidTr="001923E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F6070A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F6070A" w:rsidRPr="00F6070A" w:rsidTr="001923E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F6070A" w:rsidRPr="00F6070A" w:rsidTr="001923E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F6070A" w:rsidRPr="00F6070A" w:rsidTr="001923E3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F6070A" w:rsidRPr="00F6070A" w:rsidRDefault="001A308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Седьмой</w:t>
            </w:r>
            <w:r w:rsidR="00F6070A"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F6070A" w:rsidRPr="00F6070A" w:rsidTr="001923E3">
        <w:trPr>
          <w:trHeight w:val="227"/>
        </w:trPr>
        <w:tc>
          <w:tcPr>
            <w:tcW w:w="1701" w:type="dxa"/>
            <w:vMerge w:val="restart"/>
          </w:tcPr>
          <w:p w:rsidR="00823F1D" w:rsidRDefault="00823F1D" w:rsidP="00F60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УК-</w:t>
            </w:r>
            <w:r w:rsidR="007F6E8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823F1D" w:rsidRDefault="00823F1D" w:rsidP="00F60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ИД-УК-</w:t>
            </w:r>
            <w:r w:rsidR="007F6E8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F6E8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823F1D" w:rsidRDefault="00823F1D" w:rsidP="00F60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УК-5</w:t>
            </w:r>
          </w:p>
          <w:p w:rsidR="00823F1D" w:rsidRDefault="00823F1D" w:rsidP="00F60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ИД-УК-5.</w:t>
            </w:r>
            <w:r w:rsidR="007F6E8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F6070A" w:rsidRPr="00F6070A" w:rsidRDefault="00F6070A" w:rsidP="00F60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F6070A" w:rsidRPr="00F6070A" w:rsidRDefault="001A3082" w:rsidP="0041525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</w:t>
            </w:r>
            <w:r w:rsidR="00F6070A"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830A59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Основные положения</w:t>
            </w:r>
          </w:p>
        </w:tc>
        <w:tc>
          <w:tcPr>
            <w:tcW w:w="815" w:type="dxa"/>
          </w:tcPr>
          <w:p w:rsidR="00F6070A" w:rsidRPr="001A3082" w:rsidRDefault="00830A59" w:rsidP="00E42D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15" w:type="dxa"/>
          </w:tcPr>
          <w:p w:rsidR="00F6070A" w:rsidRPr="001A3082" w:rsidRDefault="001A3082" w:rsidP="00E42D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E42D92"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15" w:type="dxa"/>
          </w:tcPr>
          <w:p w:rsidR="00F6070A" w:rsidRPr="001A3082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6070A" w:rsidRPr="001A3082" w:rsidRDefault="00F6070A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6070A" w:rsidRPr="001A3082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4002" w:type="dxa"/>
            <w:vMerge w:val="restart"/>
          </w:tcPr>
          <w:p w:rsidR="00F6070A" w:rsidRPr="00F6070A" w:rsidRDefault="00F6070A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F6070A" w:rsidRPr="00F6070A" w:rsidRDefault="00F6070A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F6070A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Доклад по теме</w:t>
            </w:r>
          </w:p>
        </w:tc>
      </w:tr>
      <w:tr w:rsidR="00F6070A" w:rsidRPr="00F6070A" w:rsidTr="001923E3">
        <w:tc>
          <w:tcPr>
            <w:tcW w:w="1701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F85462"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1.1 </w:t>
            </w:r>
          </w:p>
          <w:p w:rsidR="00F6070A" w:rsidRPr="00F85462" w:rsidRDefault="00415253" w:rsidP="0041525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возможности и необходимости социологического </w:t>
            </w: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сопровождения избирательных кампаний.</w:t>
            </w:r>
          </w:p>
        </w:tc>
        <w:tc>
          <w:tcPr>
            <w:tcW w:w="815" w:type="dxa"/>
          </w:tcPr>
          <w:p w:rsidR="00F6070A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6070A" w:rsidRPr="00F6070A" w:rsidRDefault="00F6070A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415253">
        <w:trPr>
          <w:trHeight w:val="959"/>
        </w:trPr>
        <w:tc>
          <w:tcPr>
            <w:tcW w:w="1701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F85462"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1.2 </w:t>
            </w:r>
          </w:p>
          <w:p w:rsidR="00F6070A" w:rsidRPr="00F6070A" w:rsidRDefault="00F11C41" w:rsidP="00F11C4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избирательной кам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пании в соответствии с задачами </w:t>
            </w: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социологического сопровождения избирательной кампании</w:t>
            </w:r>
          </w:p>
        </w:tc>
        <w:tc>
          <w:tcPr>
            <w:tcW w:w="815" w:type="dxa"/>
          </w:tcPr>
          <w:p w:rsidR="00F6070A" w:rsidRPr="00F6070A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6070A" w:rsidRPr="00F6070A" w:rsidRDefault="00F6070A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6070A" w:rsidRPr="00F6070A" w:rsidRDefault="00F6070A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5253" w:rsidRPr="00F6070A" w:rsidTr="00415253">
        <w:trPr>
          <w:trHeight w:val="972"/>
        </w:trPr>
        <w:tc>
          <w:tcPr>
            <w:tcW w:w="1701" w:type="dxa"/>
            <w:vMerge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415253" w:rsidRPr="00F6070A" w:rsidRDefault="00415253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  <w:p w:rsidR="00415253" w:rsidRPr="00F6070A" w:rsidRDefault="00415253" w:rsidP="00F854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lang w:eastAsia="ru-RU"/>
              </w:rPr>
              <w:t>Функции социологических исследований в ходе избиратель-ной кампании</w:t>
            </w:r>
          </w:p>
        </w:tc>
        <w:tc>
          <w:tcPr>
            <w:tcW w:w="815" w:type="dxa"/>
          </w:tcPr>
          <w:p w:rsidR="00415253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415253" w:rsidRPr="00F6070A" w:rsidRDefault="00415253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415253" w:rsidRPr="00F6070A" w:rsidRDefault="00415253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F6070A" w:rsidRPr="00F6070A" w:rsidTr="001923E3">
        <w:tc>
          <w:tcPr>
            <w:tcW w:w="1701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F6070A" w:rsidRPr="00F6070A" w:rsidRDefault="00F11C4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возможности и необходимости социологического </w:t>
            </w: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сопровождения избирательных кампаний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6070A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6070A" w:rsidRPr="00F6070A" w:rsidRDefault="00F6070A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6070A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F6070A" w:rsidRPr="00F6070A" w:rsidRDefault="00F6070A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F6070A" w:rsidRPr="00F6070A" w:rsidTr="001923E3">
        <w:tc>
          <w:tcPr>
            <w:tcW w:w="1701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F6070A" w:rsidRPr="00F6070A" w:rsidRDefault="00F11C4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избирательной кам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пании в соответствии с задачами </w:t>
            </w: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социологического сопровождения избирательной кампании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F6070A" w:rsidRPr="00F6070A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6070A" w:rsidRPr="00F6070A" w:rsidRDefault="00F6070A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6070A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F6070A" w:rsidRPr="00F6070A" w:rsidRDefault="00F6070A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5253" w:rsidRPr="00F6070A" w:rsidTr="00415253">
        <w:trPr>
          <w:trHeight w:val="628"/>
        </w:trPr>
        <w:tc>
          <w:tcPr>
            <w:tcW w:w="1701" w:type="dxa"/>
            <w:vMerge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415253" w:rsidRDefault="00415253" w:rsidP="0041525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1.3</w:t>
            </w:r>
          </w:p>
          <w:p w:rsidR="00415253" w:rsidRPr="00F6070A" w:rsidRDefault="00F11C41" w:rsidP="0041525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lang w:eastAsia="ru-RU"/>
              </w:rPr>
              <w:t>Функции социологических исследований в ходе избиратель-ной кампании</w:t>
            </w:r>
          </w:p>
        </w:tc>
        <w:tc>
          <w:tcPr>
            <w:tcW w:w="815" w:type="dxa"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15253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415253" w:rsidRPr="00F6070A" w:rsidRDefault="00415253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415253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415253" w:rsidRPr="00F6070A" w:rsidRDefault="00415253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F85462" w:rsidRPr="00F6070A" w:rsidTr="001923E3">
        <w:trPr>
          <w:trHeight w:val="621"/>
        </w:trPr>
        <w:tc>
          <w:tcPr>
            <w:tcW w:w="1701" w:type="dxa"/>
            <w:vMerge w:val="restart"/>
          </w:tcPr>
          <w:p w:rsidR="00823F1D" w:rsidRDefault="00823F1D" w:rsidP="0082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ПК-3</w:t>
            </w:r>
          </w:p>
          <w:p w:rsidR="00823F1D" w:rsidRDefault="00823F1D" w:rsidP="0082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ИД-ПК-3.</w:t>
            </w:r>
            <w:r w:rsidR="003935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F85462" w:rsidRPr="00F6070A" w:rsidRDefault="00F85462" w:rsidP="00823F1D">
            <w:pPr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830A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Разде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II. </w:t>
            </w:r>
            <w:r w:rsidR="00830A59">
              <w:rPr>
                <w:rFonts w:ascii="Times New Roman" w:eastAsiaTheme="minorEastAsia" w:hAnsi="Times New Roman" w:cs="Times New Roman"/>
                <w:b/>
                <w:lang w:eastAsia="ru-RU"/>
              </w:rPr>
              <w:t>Социологические исследования в избирательных кампаниях</w:t>
            </w:r>
          </w:p>
        </w:tc>
        <w:tc>
          <w:tcPr>
            <w:tcW w:w="815" w:type="dxa"/>
          </w:tcPr>
          <w:p w:rsidR="00F85462" w:rsidRPr="00F85462" w:rsidRDefault="00F85462" w:rsidP="00830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830A59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F85462" w:rsidRPr="00F85462" w:rsidRDefault="00F85462" w:rsidP="00830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830A59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F85462" w:rsidRPr="00F85462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F85462" w:rsidRPr="00F85462" w:rsidRDefault="00F85462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</w:tcPr>
          <w:p w:rsidR="00F85462" w:rsidRPr="00F85462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002" w:type="dxa"/>
            <w:vMerge w:val="restart"/>
          </w:tcPr>
          <w:p w:rsidR="00F85462" w:rsidRPr="00F6070A" w:rsidRDefault="00F85462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F85462" w:rsidRPr="00F6070A" w:rsidRDefault="00F85462" w:rsidP="00F60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F6070A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Устный опрос</w:t>
            </w:r>
          </w:p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5462" w:rsidRPr="00F6070A" w:rsidTr="00F85462">
        <w:trPr>
          <w:trHeight w:val="453"/>
        </w:trPr>
        <w:tc>
          <w:tcPr>
            <w:tcW w:w="1701" w:type="dxa"/>
            <w:vMerge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Тема</w:t>
            </w:r>
            <w:r w:rsidR="00B36EDF"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2.1 </w:t>
            </w:r>
          </w:p>
          <w:p w:rsidR="00F85462" w:rsidRPr="00E07B78" w:rsidRDefault="00E07B78" w:rsidP="00E07B7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7B78">
              <w:rPr>
                <w:rFonts w:ascii="Times New Roman" w:eastAsiaTheme="minorEastAsia" w:hAnsi="Times New Roman" w:cs="Times New Roman"/>
                <w:lang w:eastAsia="ru-RU"/>
              </w:rPr>
              <w:t>Спектр социологических исследований, используемых в ходе избирательной кампании</w:t>
            </w:r>
          </w:p>
        </w:tc>
        <w:tc>
          <w:tcPr>
            <w:tcW w:w="815" w:type="dxa"/>
          </w:tcPr>
          <w:p w:rsidR="00F85462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85462" w:rsidRPr="00F6070A" w:rsidRDefault="00F85462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13B1" w:rsidRPr="00F6070A" w:rsidTr="00D213B1">
        <w:trPr>
          <w:trHeight w:val="687"/>
        </w:trPr>
        <w:tc>
          <w:tcPr>
            <w:tcW w:w="1701" w:type="dxa"/>
            <w:vMerge/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D213B1" w:rsidRPr="00F6070A" w:rsidRDefault="00D213B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2.2 </w:t>
            </w:r>
          </w:p>
          <w:p w:rsidR="00D213B1" w:rsidRPr="00F6070A" w:rsidRDefault="00D213B1" w:rsidP="00F854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Поведение населения во время избирательных кампаний.</w:t>
            </w:r>
          </w:p>
        </w:tc>
        <w:tc>
          <w:tcPr>
            <w:tcW w:w="815" w:type="dxa"/>
          </w:tcPr>
          <w:p w:rsidR="00D213B1" w:rsidRPr="00F6070A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D213B1" w:rsidRPr="00F6070A" w:rsidRDefault="00D213B1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5462" w:rsidRPr="00F6070A" w:rsidTr="001923E3">
        <w:tc>
          <w:tcPr>
            <w:tcW w:w="1701" w:type="dxa"/>
            <w:vMerge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2.1 </w:t>
            </w:r>
          </w:p>
          <w:p w:rsidR="00F85462" w:rsidRPr="00F6070A" w:rsidRDefault="00EF3B63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7B78">
              <w:rPr>
                <w:rFonts w:ascii="Times New Roman" w:eastAsiaTheme="minorEastAsia" w:hAnsi="Times New Roman" w:cs="Times New Roman"/>
                <w:lang w:eastAsia="ru-RU"/>
              </w:rPr>
              <w:t>Спектр социологических исследований, используемых в ходе избирательной кампании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85462" w:rsidRPr="00F6070A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F85462" w:rsidRPr="00F6070A" w:rsidRDefault="00F85462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F85462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13B1" w:rsidRPr="00F6070A" w:rsidTr="000E292A">
        <w:trPr>
          <w:trHeight w:val="2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2.2</w:t>
            </w:r>
          </w:p>
          <w:p w:rsidR="00D213B1" w:rsidRPr="00F6070A" w:rsidRDefault="00EF3B63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Поведение населения во время избирательных кампаний.</w:t>
            </w: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830A59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:rsidR="00D213B1" w:rsidRPr="00F6070A" w:rsidRDefault="00E42D9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13B1" w:rsidRPr="00F6070A" w:rsidTr="00415253">
        <w:trPr>
          <w:trHeight w:val="25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213B1" w:rsidRPr="00F6070A" w:rsidRDefault="00D213B1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5462" w:rsidRPr="00F6070A" w:rsidTr="001923E3">
        <w:tc>
          <w:tcPr>
            <w:tcW w:w="170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F85462" w:rsidRPr="00F6070A" w:rsidRDefault="00F85462" w:rsidP="00F6070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F85462" w:rsidRPr="00F6070A" w:rsidTr="001923E3">
        <w:tc>
          <w:tcPr>
            <w:tcW w:w="170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F85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седьмой</w:t>
            </w: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4002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F85462" w:rsidRPr="00F6070A" w:rsidTr="001923E3">
        <w:tc>
          <w:tcPr>
            <w:tcW w:w="1701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F85462" w:rsidRPr="00F6070A" w:rsidRDefault="00F41EC7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4002" w:type="dxa"/>
          </w:tcPr>
          <w:p w:rsidR="00F85462" w:rsidRPr="00F6070A" w:rsidRDefault="00F85462" w:rsidP="00F6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P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60671" w:rsidRPr="00F6070A" w:rsidRDefault="00C60671" w:rsidP="00C60671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Структура учебной дисциплины для обучающихся по разделам и темам дисциплины: (</w:t>
      </w: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60671" w:rsidRPr="00F6070A" w:rsidTr="000E292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F6070A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60671" w:rsidRPr="00F6070A" w:rsidRDefault="00C60671" w:rsidP="000E29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60671" w:rsidRPr="00F6070A" w:rsidRDefault="00C60671" w:rsidP="000E29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C60671" w:rsidRPr="00F6070A" w:rsidTr="000E292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C60671" w:rsidRPr="00F6070A" w:rsidTr="000E292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F6070A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C60671" w:rsidRPr="00F6070A" w:rsidTr="000E292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C60671" w:rsidRPr="00F6070A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 курс</w:t>
            </w:r>
          </w:p>
        </w:tc>
      </w:tr>
      <w:tr w:rsidR="00393509" w:rsidRPr="00F6070A" w:rsidTr="000E292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93509" w:rsidRPr="00F6070A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93509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Установочная сессия</w:t>
            </w:r>
          </w:p>
        </w:tc>
      </w:tr>
      <w:tr w:rsidR="00C60671" w:rsidRPr="00F6070A" w:rsidTr="000E292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C60671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Зимняя сессия</w:t>
            </w:r>
          </w:p>
        </w:tc>
      </w:tr>
      <w:tr w:rsidR="00C60671" w:rsidRPr="00F6070A" w:rsidTr="000E292A">
        <w:trPr>
          <w:trHeight w:val="227"/>
        </w:trPr>
        <w:tc>
          <w:tcPr>
            <w:tcW w:w="1701" w:type="dxa"/>
            <w:vMerge w:val="restart"/>
          </w:tcPr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УК-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ИД-УК-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УК-5</w:t>
            </w:r>
          </w:p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ИД-УК-5.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C60671" w:rsidRPr="00F6070A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</w:t>
            </w: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Основные положения</w:t>
            </w:r>
          </w:p>
        </w:tc>
        <w:tc>
          <w:tcPr>
            <w:tcW w:w="815" w:type="dxa"/>
          </w:tcPr>
          <w:p w:rsidR="00C60671" w:rsidRPr="001A308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15" w:type="dxa"/>
          </w:tcPr>
          <w:p w:rsidR="00C60671" w:rsidRPr="001A308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15" w:type="dxa"/>
          </w:tcPr>
          <w:p w:rsidR="00C60671" w:rsidRPr="001A308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1A3082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1A308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4002" w:type="dxa"/>
            <w:vMerge w:val="restart"/>
          </w:tcPr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F6070A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Доклад по теме</w:t>
            </w:r>
          </w:p>
        </w:tc>
      </w:tr>
      <w:tr w:rsidR="00C60671" w:rsidRPr="00F6070A" w:rsidTr="000E292A"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1.1 </w:t>
            </w:r>
          </w:p>
          <w:p w:rsidR="00C60671" w:rsidRPr="00F85462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возможности и необходимости социологического </w:t>
            </w: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сопровождения избирательных кампаний.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rPr>
          <w:trHeight w:val="959"/>
        </w:trPr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1.2 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избирательной кам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пании в соответствии с задачами </w:t>
            </w: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социологического сопровождения избирательной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60671" w:rsidRPr="00F6070A" w:rsidTr="000E292A">
        <w:trPr>
          <w:trHeight w:val="972"/>
        </w:trPr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lang w:eastAsia="ru-RU"/>
              </w:rPr>
              <w:t>Функции социологических исследований в ходе избиратель-ной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60671" w:rsidRPr="00F6070A" w:rsidTr="000E292A"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возможности и необходимости социологического </w:t>
            </w:r>
            <w:r w:rsidRPr="00415253">
              <w:rPr>
                <w:rFonts w:ascii="Times New Roman" w:eastAsiaTheme="minorEastAsia" w:hAnsi="Times New Roman" w:cs="Times New Roman"/>
                <w:bCs/>
                <w:lang w:eastAsia="ru-RU"/>
              </w:rPr>
              <w:t>сопровождения избирательных кампаний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60671" w:rsidRPr="00F6070A" w:rsidTr="000E292A"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избирательной кам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пании в соответствии с задачами </w:t>
            </w:r>
            <w:r w:rsidRPr="00F11C41">
              <w:rPr>
                <w:rFonts w:ascii="Times New Roman" w:eastAsiaTheme="minorEastAsia" w:hAnsi="Times New Roman" w:cs="Times New Roman"/>
                <w:lang w:eastAsia="ru-RU"/>
              </w:rPr>
              <w:t>социологического сопровождения избирательной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60671" w:rsidRPr="00F6070A" w:rsidTr="000E292A">
        <w:trPr>
          <w:trHeight w:val="628"/>
        </w:trPr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60671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1.3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5253">
              <w:rPr>
                <w:rFonts w:ascii="Times New Roman" w:eastAsiaTheme="minorEastAsia" w:hAnsi="Times New Roman" w:cs="Times New Roman"/>
                <w:lang w:eastAsia="ru-RU"/>
              </w:rPr>
              <w:t>Функции социологических исследований в ходе избиратель-ной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93509" w:rsidRPr="00F6070A" w:rsidTr="000E292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93509" w:rsidRPr="00F6070A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93509" w:rsidRDefault="00393509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Зимняя сессия</w:t>
            </w:r>
          </w:p>
        </w:tc>
      </w:tr>
      <w:tr w:rsidR="00C60671" w:rsidRPr="00F6070A" w:rsidTr="000E292A">
        <w:trPr>
          <w:trHeight w:val="621"/>
        </w:trPr>
        <w:tc>
          <w:tcPr>
            <w:tcW w:w="1701" w:type="dxa"/>
            <w:vMerge w:val="restart"/>
          </w:tcPr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ПК-3</w:t>
            </w:r>
          </w:p>
          <w:p w:rsidR="00C60671" w:rsidRDefault="00C60671" w:rsidP="000E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3F1D">
              <w:rPr>
                <w:rFonts w:ascii="Times New Roman" w:eastAsiaTheme="minorEastAsia" w:hAnsi="Times New Roman" w:cs="Times New Roman"/>
                <w:lang w:eastAsia="ru-RU"/>
              </w:rPr>
              <w:t>ИД-ПК-3.</w:t>
            </w:r>
            <w:r w:rsidR="003935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II.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Социологические исследования в избирательных кампаниях</w:t>
            </w:r>
          </w:p>
        </w:tc>
        <w:tc>
          <w:tcPr>
            <w:tcW w:w="815" w:type="dxa"/>
          </w:tcPr>
          <w:p w:rsidR="00C60671" w:rsidRPr="00F8546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C60671" w:rsidRPr="00F8546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C60671" w:rsidRPr="00F8546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C60671" w:rsidRPr="00F85462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</w:tcPr>
          <w:p w:rsidR="00C60671" w:rsidRPr="00F85462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002" w:type="dxa"/>
            <w:vMerge w:val="restart"/>
          </w:tcPr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F6070A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rPr>
          <w:trHeight w:val="453"/>
        </w:trPr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Тема</w:t>
            </w:r>
            <w:r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2.1 </w:t>
            </w:r>
          </w:p>
          <w:p w:rsidR="00C60671" w:rsidRPr="00E07B78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7B78">
              <w:rPr>
                <w:rFonts w:ascii="Times New Roman" w:eastAsiaTheme="minorEastAsia" w:hAnsi="Times New Roman" w:cs="Times New Roman"/>
                <w:lang w:eastAsia="ru-RU"/>
              </w:rPr>
              <w:t>Спектр социологических исследований, используемых в ходе избирательной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rPr>
          <w:trHeight w:val="687"/>
        </w:trPr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2.2 </w:t>
            </w:r>
          </w:p>
          <w:p w:rsidR="00C60671" w:rsidRPr="00F6070A" w:rsidRDefault="00C60671" w:rsidP="000E2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Поведение населения во время избирательных кампаний.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c>
          <w:tcPr>
            <w:tcW w:w="1701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2.1 </w:t>
            </w:r>
          </w:p>
          <w:p w:rsidR="00C60671" w:rsidRPr="00F6070A" w:rsidRDefault="00EF3B63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7B78">
              <w:rPr>
                <w:rFonts w:ascii="Times New Roman" w:eastAsiaTheme="minorEastAsia" w:hAnsi="Times New Roman" w:cs="Times New Roman"/>
                <w:lang w:eastAsia="ru-RU"/>
              </w:rPr>
              <w:t>Спектр социологических исследований, используемых в ходе избирательной кампании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rPr>
          <w:trHeight w:val="2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2.2</w:t>
            </w:r>
          </w:p>
          <w:p w:rsidR="00C60671" w:rsidRPr="00F6070A" w:rsidRDefault="00EF3B63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Поведение населения во время избирательных кампаний.</w:t>
            </w: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rPr>
          <w:trHeight w:val="25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0671" w:rsidRPr="00F6070A" w:rsidTr="000E292A">
        <w:tc>
          <w:tcPr>
            <w:tcW w:w="170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C60671" w:rsidRPr="00F6070A" w:rsidRDefault="00C60671" w:rsidP="000E29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60671" w:rsidRPr="00F6070A" w:rsidTr="000E292A">
        <w:tc>
          <w:tcPr>
            <w:tcW w:w="170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4002" w:type="dxa"/>
          </w:tcPr>
          <w:p w:rsidR="00C60671" w:rsidRPr="00F6070A" w:rsidRDefault="00C60671" w:rsidP="000E29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C60671" w:rsidRPr="00F6070A" w:rsidRDefault="00C60671" w:rsidP="00C606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C60671" w:rsidRPr="00F6070A" w:rsidSect="001923E3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3.3. Краткое содержание учебной дисциплины</w:t>
      </w:r>
    </w:p>
    <w:tbl>
      <w:tblPr>
        <w:tblW w:w="1871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  <w:gridCol w:w="8788"/>
      </w:tblGrid>
      <w:tr w:rsidR="00F6070A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F6070A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F6070A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070A" w:rsidRPr="00F6070A" w:rsidRDefault="00C6067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Основные положения</w:t>
            </w:r>
          </w:p>
        </w:tc>
      </w:tr>
      <w:tr w:rsidR="000B340E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1.1 </w:t>
            </w:r>
          </w:p>
          <w:p w:rsidR="000B340E" w:rsidRPr="00F6070A" w:rsidRDefault="000B340E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0E" w:rsidRPr="00F85462" w:rsidRDefault="00E465EC" w:rsidP="001923E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bCs/>
                <w:lang w:eastAsia="ru-RU"/>
              </w:rPr>
              <w:t>Обоснование возможности и необходимости социологического сопровождения избирательных кампаний.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0E" w:rsidRPr="00F6070A" w:rsidRDefault="00E465EC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highlight w:val="yellow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Тенденции развития социологического сопровождения избирательных кампаний. Обоснование необходимости проведения социологического сопровождения избирательных кампаний.</w:t>
            </w:r>
          </w:p>
        </w:tc>
      </w:tr>
      <w:tr w:rsidR="000B340E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1.2 </w:t>
            </w:r>
          </w:p>
          <w:p w:rsidR="000B340E" w:rsidRPr="00F6070A" w:rsidRDefault="000B340E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E465EC" w:rsidP="001923E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избирательной кампании в соответствии с задачами социологического сопровождения избирательной кампании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65EC" w:rsidRPr="00E465EC" w:rsidRDefault="00E465EC" w:rsidP="00E4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Этапы избирательной кампании. </w:t>
            </w:r>
          </w:p>
          <w:p w:rsidR="00E465EC" w:rsidRPr="00E465EC" w:rsidRDefault="00E465EC" w:rsidP="00E4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Понятие «ресурсов избирательной кампании». </w:t>
            </w:r>
          </w:p>
          <w:p w:rsidR="00E465EC" w:rsidRPr="00E465EC" w:rsidRDefault="00E465EC" w:rsidP="00E4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Обзор существующих определений «социологического сопровождения избирательной кампании». </w:t>
            </w:r>
          </w:p>
          <w:p w:rsidR="000B340E" w:rsidRPr="00F6070A" w:rsidRDefault="00E465EC" w:rsidP="00E4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highlight w:val="yellow"/>
                <w:lang w:eastAsia="ru-RU"/>
              </w:rPr>
            </w:pPr>
            <w:r w:rsidRPr="00E465EC">
              <w:rPr>
                <w:rFonts w:ascii="Times New Roman" w:eastAsiaTheme="minorEastAsia" w:hAnsi="Times New Roman" w:cs="Times New Roman"/>
                <w:bCs/>
                <w:lang w:eastAsia="ru-RU"/>
              </w:rPr>
              <w:t>Типология этапов избирательной кампании.</w:t>
            </w:r>
          </w:p>
        </w:tc>
      </w:tr>
      <w:tr w:rsidR="000B340E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  <w:p w:rsidR="000B340E" w:rsidRPr="00F6070A" w:rsidRDefault="000B340E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D213B1" w:rsidP="001923E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Функции социологических исследований в ходе избирательной кампании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0E" w:rsidRPr="00F6070A" w:rsidRDefault="00D213B1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Понятие функций социологических исследований в ходе социологического сопровождения избирательных кампаний. Информационная функция. Диагностическая функция. Прогностическая функция. Контрольная функция. Экспертная функция. Социально-технологическая функция. Необходимые исходные условия организации социологического исследования. Структура «идеального» подразделения в составе предвыборного штаба, осуществляющее социологическое сопровождение избирательных кампаний.</w:t>
            </w:r>
          </w:p>
        </w:tc>
      </w:tr>
      <w:tr w:rsidR="00F6070A" w:rsidRPr="00F6070A" w:rsidTr="001923E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6070A" w:rsidRPr="00F6070A" w:rsidRDefault="00F6070A" w:rsidP="00E465E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</w:t>
            </w:r>
            <w:r w:rsidRPr="00F6070A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</w:t>
            </w:r>
            <w:r w:rsidRPr="00F6070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="00C60671" w:rsidRPr="00C6067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Социологические исследования в избирательных кампаниях</w:t>
            </w:r>
          </w:p>
        </w:tc>
        <w:tc>
          <w:tcPr>
            <w:tcW w:w="8788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0B340E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Тема</w:t>
            </w:r>
            <w:r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2.1 </w:t>
            </w:r>
          </w:p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D213B1" w:rsidRDefault="00D213B1" w:rsidP="001923E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Спектр социологических исследований, используемых в ходе избирательной кампании.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0E" w:rsidRPr="00D213B1" w:rsidRDefault="00D213B1" w:rsidP="0039350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Пилотное исследование. Базовое социологическое исследование. Зондажное социологическое исследование. Мониторинговые опросы. Фокус – группы. Мониторинговый опрос по итогам выборов. Специфика проведения электоральных опросов в крупных и малых населенных пунктах. Правила, которыми должен руководствоваться социолог, заключая договор на проведение электоральных исследований.</w:t>
            </w:r>
          </w:p>
        </w:tc>
      </w:tr>
      <w:tr w:rsidR="000B340E" w:rsidRPr="00F6070A" w:rsidTr="001923E3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0B340E" w:rsidP="000B340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B36ED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2.2 </w:t>
            </w:r>
          </w:p>
          <w:p w:rsidR="000B340E" w:rsidRPr="00F6070A" w:rsidRDefault="000B340E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0E" w:rsidRPr="00F6070A" w:rsidRDefault="00D213B1" w:rsidP="001923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Поведение населения во время избирательных кампаний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0E" w:rsidRPr="00F6070A" w:rsidRDefault="00D213B1" w:rsidP="006C7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D213B1">
              <w:rPr>
                <w:rFonts w:ascii="Times New Roman" w:eastAsiaTheme="minorEastAsia" w:hAnsi="Times New Roman" w:cs="Times New Roman"/>
                <w:lang w:eastAsia="ru-RU"/>
              </w:rPr>
              <w:t>сследование электоральных ориентаций социальных общностей и отдельных граждан. Анализ факторов, влияющих на участие в выборах и голосовании. Мотивы участия или неучастия в них. Изучение структуры электората, особенностей восприятия им предвыборных мероприятий, партий и личностей кандидатов. Оценка эффективности деятельности СМИ и уровней их воздействия на позиции избирателей. Прогнозирование итогов выборов. Отличия исследований, проводимых в рамках выборов, от аналогичных в других социологических дисциплинах</w:t>
            </w:r>
          </w:p>
        </w:tc>
      </w:tr>
    </w:tbl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3.4. Организация самостоятельной работы обучающихся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6070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лекциям и практическим занятиям;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учебников и учебных пособий;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теоретического и практического материала по рекомендованным источникам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написание тематических докладов на темы лекционного материала;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промежуточной аттестации в течение семестра.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индивидуальных и групповых консультаций по темам учебной дисциплины;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консультаций по подготовке к зачету и экзамену;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3.5. Применение электронного обучения, дистанционных образовательных технологий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F6070A" w:rsidRPr="00F6070A" w:rsidRDefault="00F6070A" w:rsidP="00F6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F6070A" w:rsidRPr="00F6070A" w:rsidTr="001923E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F6070A" w:rsidRPr="00F6070A" w:rsidTr="001923E3">
        <w:trPr>
          <w:trHeight w:val="283"/>
        </w:trPr>
        <w:tc>
          <w:tcPr>
            <w:tcW w:w="2037" w:type="dxa"/>
            <w:vMerge w:val="restart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лекции</w:t>
            </w:r>
          </w:p>
        </w:tc>
        <w:tc>
          <w:tcPr>
            <w:tcW w:w="968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2682" w:type="dxa"/>
            <w:vMerge w:val="restart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расписанием учебных занятий </w:t>
            </w:r>
          </w:p>
        </w:tc>
      </w:tr>
      <w:tr w:rsidR="00F6070A" w:rsidRPr="00F6070A" w:rsidTr="001923E3">
        <w:trPr>
          <w:trHeight w:val="283"/>
        </w:trPr>
        <w:tc>
          <w:tcPr>
            <w:tcW w:w="2037" w:type="dxa"/>
            <w:vMerge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67" w:type="dxa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2" w:type="dxa"/>
            <w:vMerge/>
          </w:tcPr>
          <w:p w:rsidR="00F6070A" w:rsidRPr="00F6070A" w:rsidRDefault="00F6070A" w:rsidP="00F6070A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</w:tbl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6070A" w:rsidRPr="00F6070A" w:rsidRDefault="00F6070A" w:rsidP="00F6070A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F6070A" w:rsidRPr="00F6070A" w:rsidSect="001923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070A" w:rsidRPr="00F6070A" w:rsidRDefault="00F6070A" w:rsidP="00F6070A">
      <w:pPr>
        <w:keepNext/>
        <w:numPr>
          <w:ilvl w:val="0"/>
          <w:numId w:val="9"/>
        </w:numPr>
        <w:spacing w:before="240" w:after="24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b/>
          <w:bCs/>
          <w:noProof/>
          <w:kern w:val="32"/>
          <w:sz w:val="24"/>
          <w:szCs w:val="24"/>
          <w:lang w:eastAsia="ru-RU"/>
        </w:rPr>
        <w:lastRenderedPageBreak/>
        <w:t xml:space="preserve">РЕЗУЛЬТАТЫ ОБУЧЕНИЯ ПО ДИСЦИПЛИНЕ, </w:t>
      </w:r>
      <w:r w:rsidRPr="00F6070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F6070A">
        <w:rPr>
          <w:rFonts w:ascii="Times New Roman" w:eastAsiaTheme="minorEastAsia" w:hAnsi="Times New Roman" w:cs="Times New Roman"/>
          <w:b/>
          <w:bCs/>
          <w:noProof/>
          <w:kern w:val="32"/>
          <w:sz w:val="24"/>
          <w:szCs w:val="24"/>
          <w:lang w:eastAsia="ru-RU"/>
        </w:rPr>
        <w:t>СИСТЕМА И ШКАЛА ОЦЕНИВАНИЯ</w:t>
      </w: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4.1. Соотнесение планируемых результатов обучения с уровнями </w:t>
      </w:r>
      <w:r w:rsidRPr="00F6070A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 компетенции(й).</w:t>
      </w: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Style w:val="1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499"/>
        <w:gridCol w:w="1985"/>
        <w:gridCol w:w="2693"/>
        <w:gridCol w:w="3402"/>
        <w:gridCol w:w="4111"/>
      </w:tblGrid>
      <w:tr w:rsidR="00F6070A" w:rsidRPr="00F6070A" w:rsidTr="006C7A9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Уровни сформированности компетенции(-й)</w:t>
            </w:r>
          </w:p>
        </w:tc>
        <w:tc>
          <w:tcPr>
            <w:tcW w:w="1499" w:type="dxa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F6070A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сформированности </w:t>
            </w:r>
          </w:p>
        </w:tc>
      </w:tr>
      <w:tr w:rsidR="00F6070A" w:rsidRPr="00F6070A" w:rsidTr="006C7A9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6C7A95" w:rsidRPr="00F6070A" w:rsidTr="00B970B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DBE5F1" w:themeFill="accent1" w:themeFillTint="33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B970BE" w:rsidRPr="00B970BE" w:rsidRDefault="00B970BE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УК-</w:t>
            </w:r>
            <w:r w:rsidR="00EF3B6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B970BE" w:rsidRPr="00B970BE" w:rsidRDefault="00B970BE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ИД-УК-</w:t>
            </w:r>
            <w:r w:rsidR="00EF3B6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F3B6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6C7A95" w:rsidRPr="00B970BE" w:rsidRDefault="006C7A95" w:rsidP="00EF3B6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970BE" w:rsidRPr="00B970BE" w:rsidRDefault="00EF3B63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B970BE" w:rsidRPr="00B970BE">
              <w:rPr>
                <w:rFonts w:ascii="Times New Roman" w:eastAsiaTheme="minorEastAsia" w:hAnsi="Times New Roman" w:cs="Times New Roman"/>
                <w:lang w:eastAsia="ru-RU"/>
              </w:rPr>
              <w:t>К-5</w:t>
            </w:r>
          </w:p>
          <w:p w:rsidR="00B970BE" w:rsidRPr="00B970BE" w:rsidRDefault="00B970BE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ИД-</w:t>
            </w:r>
            <w:r w:rsidR="00EF3B63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К-5.1</w:t>
            </w:r>
          </w:p>
          <w:p w:rsidR="006C7A95" w:rsidRPr="00F6070A" w:rsidRDefault="006C7A95" w:rsidP="00B970BE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970BE" w:rsidRPr="00B970BE" w:rsidRDefault="00B970BE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ПК-3</w:t>
            </w:r>
          </w:p>
          <w:p w:rsidR="00B970BE" w:rsidRPr="00B970BE" w:rsidRDefault="00B970BE" w:rsidP="00B970B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0BE">
              <w:rPr>
                <w:rFonts w:ascii="Times New Roman" w:eastAsiaTheme="minorEastAsia" w:hAnsi="Times New Roman" w:cs="Times New Roman"/>
                <w:lang w:eastAsia="ru-RU"/>
              </w:rPr>
              <w:t>ИД-ПК-3.</w:t>
            </w:r>
            <w:r w:rsidR="00EF3B6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6C7A95" w:rsidRPr="00F6070A" w:rsidRDefault="006C7A95" w:rsidP="00B970B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7A95" w:rsidRPr="00F6070A" w:rsidTr="00B970BE">
        <w:trPr>
          <w:trHeight w:val="283"/>
        </w:trPr>
        <w:tc>
          <w:tcPr>
            <w:tcW w:w="2045" w:type="dxa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499" w:type="dxa"/>
          </w:tcPr>
          <w:p w:rsidR="006C7A95" w:rsidRPr="00F6070A" w:rsidRDefault="006C7A95" w:rsidP="00F607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985" w:type="dxa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7A95" w:rsidRPr="00F6070A" w:rsidRDefault="006C7A95" w:rsidP="006C7A95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C7A95" w:rsidRPr="00F6070A" w:rsidRDefault="006C7A95" w:rsidP="006C7A9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мышление.</w:t>
            </w:r>
          </w:p>
          <w:p w:rsidR="006C7A95" w:rsidRPr="00491522" w:rsidRDefault="006C7A95" w:rsidP="006C7A95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A04DD" w:rsidRPr="00AA04DD" w:rsidRDefault="00AA04DD" w:rsidP="006C7A95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C7A95" w:rsidRPr="00F6070A" w:rsidRDefault="006C7A95" w:rsidP="006C7A9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информации.</w:t>
            </w:r>
          </w:p>
          <w:p w:rsidR="006C7A95" w:rsidRPr="00F6070A" w:rsidRDefault="006C7A95" w:rsidP="006C7A95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Фиксирует</w:t>
            </w:r>
            <w:r w:rsidRPr="006C7A9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анализ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ирует</w:t>
            </w:r>
            <w:r w:rsidRPr="006C7A9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особенност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и</w:t>
            </w:r>
            <w:r w:rsidRPr="006C7A9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межкультурного взаимодействия (преимуществ и возможных проблемных ситуаций), обусловленны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Pr="006C7A9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различием этических, религиозных и ценностных систем</w:t>
            </w:r>
          </w:p>
        </w:tc>
        <w:tc>
          <w:tcPr>
            <w:tcW w:w="4111" w:type="dxa"/>
          </w:tcPr>
          <w:p w:rsidR="00AA04DD" w:rsidRPr="00AA04DD" w:rsidRDefault="00AA04DD" w:rsidP="00EF3B63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C7A95" w:rsidRPr="00F6070A" w:rsidRDefault="00AA04DD" w:rsidP="00AA04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>Уме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ет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 xml:space="preserve"> самостоятельно проводить сбор, обработку и интерпретировать комплексную социальную информацию для решения исследовательских и  организационно-управленческих задач с применением современных информационных технологий</w:t>
            </w:r>
          </w:p>
        </w:tc>
      </w:tr>
      <w:tr w:rsidR="006C7A95" w:rsidRPr="00F6070A" w:rsidTr="00B970BE">
        <w:trPr>
          <w:trHeight w:val="283"/>
        </w:trPr>
        <w:tc>
          <w:tcPr>
            <w:tcW w:w="2045" w:type="dxa"/>
          </w:tcPr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499" w:type="dxa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985" w:type="dxa"/>
          </w:tcPr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7A95" w:rsidRPr="00F6070A" w:rsidRDefault="006C7A95" w:rsidP="006C7A95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мышление, допуская отдельные неточности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ри обработке информации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, не всегда замечает 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не всегда полны</w:t>
            </w:r>
          </w:p>
        </w:tc>
        <w:tc>
          <w:tcPr>
            <w:tcW w:w="3402" w:type="dxa"/>
            <w:shd w:val="clear" w:color="auto" w:fill="auto"/>
          </w:tcPr>
          <w:p w:rsidR="006C7A95" w:rsidRDefault="006C7A95" w:rsidP="006C7A9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Осуществляет поиск отдельной информации </w:t>
            </w:r>
            <w:r w:rsidR="00726E67"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для</w:t>
            </w:r>
            <w:r w:rsidR="00726E6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="00726E67"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решения,</w:t>
            </w:r>
            <w:r w:rsidR="0075183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F6070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поставленной задачи по различным типам запросов </w:t>
            </w:r>
          </w:p>
          <w:p w:rsidR="006C7A95" w:rsidRPr="00F6070A" w:rsidRDefault="006C7A95" w:rsidP="00F6070A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Фиксирует и анализирует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основные 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особенности 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межкультурного взаимодействия (преимуществ и возможных проблемных ситуаций), обусловленные различием этических, религиозных и ценностных систем </w:t>
            </w:r>
          </w:p>
        </w:tc>
        <w:tc>
          <w:tcPr>
            <w:tcW w:w="4111" w:type="dxa"/>
          </w:tcPr>
          <w:p w:rsidR="006C7A95" w:rsidRPr="00F6070A" w:rsidRDefault="00AA04DD" w:rsidP="00AA04DD">
            <w:pPr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Проводит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 xml:space="preserve"> сбор, обработку и интерпретировать комплексную социальную информацию для решения исследовательских и  организационно-управленческих задач с применением современных информационных 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технологий</w:t>
            </w:r>
          </w:p>
        </w:tc>
      </w:tr>
      <w:tr w:rsidR="006C7A95" w:rsidRPr="00F6070A" w:rsidTr="00B970BE">
        <w:trPr>
          <w:trHeight w:val="283"/>
        </w:trPr>
        <w:tc>
          <w:tcPr>
            <w:tcW w:w="2045" w:type="dxa"/>
          </w:tcPr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499" w:type="dxa"/>
          </w:tcPr>
          <w:p w:rsidR="006C7A95" w:rsidRPr="00F6070A" w:rsidRDefault="006C7A95" w:rsidP="00F6070A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985" w:type="dxa"/>
          </w:tcPr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6C7A95" w:rsidRPr="00F6070A" w:rsidRDefault="006C7A95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7A95" w:rsidRPr="006C7A95" w:rsidRDefault="006C7A95" w:rsidP="006C7A95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>Проявляет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отдельные </w:t>
            </w:r>
            <w:r w:rsidR="00726E67">
              <w:rPr>
                <w:rFonts w:ascii="Times New Roman" w:eastAsiaTheme="minorEastAsia" w:hAnsi="Times New Roman" w:cs="Times New Roman"/>
                <w:lang w:eastAsia="ru-RU"/>
              </w:rPr>
              <w:t xml:space="preserve">элементы </w:t>
            </w:r>
            <w:r w:rsidR="00726E67" w:rsidRPr="006C7A95">
              <w:rPr>
                <w:rFonts w:ascii="Times New Roman" w:eastAsiaTheme="minorEastAsia" w:hAnsi="Times New Roman" w:cs="Times New Roman"/>
                <w:lang w:eastAsia="ru-RU"/>
              </w:rPr>
              <w:t>критического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и системно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го мышления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C7A95" w:rsidRPr="006C7A95" w:rsidRDefault="006C7A95" w:rsidP="006C7A95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При обработке информации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затрудняется 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>отлич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ать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факт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от мнений, интерпретаций, оценок,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 трудом 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>формир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ует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собственн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ое мнение и суждения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не 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>аргумент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ирует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свои вывод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C7A95">
              <w:rPr>
                <w:rFonts w:ascii="Times New Roman" w:eastAsiaTheme="minorEastAsia" w:hAnsi="Times New Roman" w:cs="Times New Roman"/>
                <w:lang w:eastAsia="ru-RU"/>
              </w:rPr>
              <w:t xml:space="preserve"> и точки зрения</w:t>
            </w:r>
          </w:p>
        </w:tc>
        <w:tc>
          <w:tcPr>
            <w:tcW w:w="3402" w:type="dxa"/>
            <w:shd w:val="clear" w:color="auto" w:fill="auto"/>
          </w:tcPr>
          <w:p w:rsidR="006C7A95" w:rsidRPr="006C7A95" w:rsidRDefault="006C7A95" w:rsidP="006C7A9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Не способен </w:t>
            </w:r>
            <w:r w:rsidR="00726E6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самостоятельно о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существля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ть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поиск отдельной информации </w:t>
            </w:r>
            <w:r w:rsidR="00726E67"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для решения,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поставленной задачи по различным типам запросов </w:t>
            </w:r>
          </w:p>
          <w:p w:rsidR="006C7A95" w:rsidRPr="00F6070A" w:rsidRDefault="006C7A95" w:rsidP="006C7A95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трудом ф</w:t>
            </w:r>
            <w:r w:rsidRPr="006C7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иксирует и анализирует основные особенности межкультурного взаимодействия (преимуществ и возможных проблемных ситуаций), обусловленные различием этических, религиозных и ценностных систем </w:t>
            </w:r>
          </w:p>
        </w:tc>
        <w:tc>
          <w:tcPr>
            <w:tcW w:w="4111" w:type="dxa"/>
          </w:tcPr>
          <w:p w:rsidR="006C7A95" w:rsidRPr="00F6070A" w:rsidRDefault="00AA04DD" w:rsidP="00AA04DD">
            <w:pPr>
              <w:tabs>
                <w:tab w:val="left" w:pos="308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Не способен самостоятельно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проводить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 xml:space="preserve"> сбор, обработку и интерпретировать комплексную социальную информацию для решения исследовательских и  организационно-управленческих задач с применением современных информационных технологий</w:t>
            </w:r>
          </w:p>
        </w:tc>
      </w:tr>
      <w:tr w:rsidR="00F6070A" w:rsidRPr="00F6070A" w:rsidTr="006C7A95">
        <w:trPr>
          <w:trHeight w:val="283"/>
        </w:trPr>
        <w:tc>
          <w:tcPr>
            <w:tcW w:w="2045" w:type="dxa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499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985" w:type="dxa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0206" w:type="dxa"/>
            <w:gridSpan w:val="3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F6070A" w:rsidRPr="00F6070A" w:rsidRDefault="00F6070A" w:rsidP="00F6070A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F6070A" w:rsidRPr="00F6070A" w:rsidRDefault="00F6070A" w:rsidP="00F6070A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F6070A" w:rsidRPr="00F6070A" w:rsidRDefault="00F6070A" w:rsidP="00F6070A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Путается в особенностях применения различных методик опросов общественного мнения.</w:t>
            </w:r>
          </w:p>
          <w:p w:rsidR="00F6070A" w:rsidRPr="00F6070A" w:rsidRDefault="00F6070A" w:rsidP="00F6070A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Выполняет задания только по образцу и под руководством преподавателя</w:t>
            </w:r>
          </w:p>
          <w:p w:rsidR="00F6070A" w:rsidRPr="00F6070A" w:rsidRDefault="00F6070A" w:rsidP="00F6070A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6070A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необходимом для дальнейшей учебы</w:t>
            </w:r>
          </w:p>
        </w:tc>
      </w:tr>
    </w:tbl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F6070A" w:rsidRPr="00F6070A" w:rsidRDefault="00F6070A" w:rsidP="00F6070A">
      <w:pPr>
        <w:keepNext/>
        <w:numPr>
          <w:ilvl w:val="0"/>
          <w:numId w:val="9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F6070A" w:rsidRPr="00F6070A" w:rsidRDefault="00F6070A" w:rsidP="00C51835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C51835" w:rsidRPr="00C51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Социологическое сопровождение избирательных кампаний</w:t>
      </w:r>
      <w:r w:rsidRPr="00F60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 w:rsidRPr="00F607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F60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F6070A" w:rsidRPr="00F6070A" w:rsidTr="001923E3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F6070A" w:rsidRPr="00F6070A" w:rsidTr="001923E3">
        <w:trPr>
          <w:trHeight w:val="283"/>
        </w:trPr>
        <w:tc>
          <w:tcPr>
            <w:tcW w:w="993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" w:name="_Hlk99535163"/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F6070A" w:rsidRPr="00F6070A" w:rsidRDefault="00EF3B63" w:rsidP="00D06BF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" w:name="_Hlk100330268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Темы докладов </w:t>
            </w:r>
            <w:bookmarkEnd w:id="3"/>
          </w:p>
        </w:tc>
        <w:tc>
          <w:tcPr>
            <w:tcW w:w="9723" w:type="dxa"/>
          </w:tcPr>
          <w:p w:rsidR="00AA04DD" w:rsidRPr="00AA04DD" w:rsidRDefault="00F6070A" w:rsidP="00AA04DD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" w:name="_Hlk100330284"/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Темы докладов:</w:t>
            </w:r>
            <w:bookmarkEnd w:id="4"/>
          </w:p>
          <w:p w:rsidR="003115FC" w:rsidRPr="003115FC" w:rsidRDefault="003115FC" w:rsidP="003115FC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3115FC">
              <w:rPr>
                <w:rFonts w:ascii="Times New Roman" w:eastAsiaTheme="minorEastAsia" w:hAnsi="Times New Roman" w:cs="Times New Roman"/>
                <w:lang w:eastAsia="ru-RU"/>
              </w:rPr>
              <w:t>Результаты (исходы) выборов и их последствия.</w:t>
            </w:r>
          </w:p>
          <w:p w:rsidR="003115FC" w:rsidRPr="003115FC" w:rsidRDefault="003115FC" w:rsidP="003115FC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3115FC">
              <w:rPr>
                <w:rFonts w:ascii="Times New Roman" w:eastAsiaTheme="minorEastAsia" w:hAnsi="Times New Roman" w:cs="Times New Roman"/>
                <w:lang w:eastAsia="ru-RU"/>
              </w:rPr>
              <w:t>Социализирующая функция выборов</w:t>
            </w:r>
          </w:p>
          <w:p w:rsidR="003115FC" w:rsidRPr="003115FC" w:rsidRDefault="003115FC" w:rsidP="003115FC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3115FC">
              <w:rPr>
                <w:rFonts w:ascii="Times New Roman" w:eastAsiaTheme="minorEastAsia" w:hAnsi="Times New Roman" w:cs="Times New Roman"/>
                <w:lang w:eastAsia="ru-RU"/>
              </w:rPr>
              <w:t>Социальная эффективность выборов.</w:t>
            </w:r>
          </w:p>
          <w:p w:rsidR="00CB3984" w:rsidRPr="00F6070A" w:rsidRDefault="00CB3984" w:rsidP="0038352B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993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F6070A" w:rsidRPr="00F6070A" w:rsidRDefault="00EF3B63" w:rsidP="00D06BF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Темы эссе</w:t>
            </w:r>
            <w:r w:rsidR="00F6070A"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23" w:type="dxa"/>
          </w:tcPr>
          <w:p w:rsidR="00AA04DD" w:rsidRDefault="00AA04DD" w:rsidP="00F6070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Темы эссе:</w:t>
            </w:r>
          </w:p>
          <w:p w:rsidR="00D06BFD" w:rsidRPr="00AA04DD" w:rsidRDefault="00D06BFD" w:rsidP="00D06BFD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>Социологическое сопровождение избирательных кампаний на примере практических данных некой 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еальной избирательной кампании.</w:t>
            </w:r>
          </w:p>
          <w:p w:rsidR="00D06BFD" w:rsidRPr="00AA04DD" w:rsidRDefault="00D06BFD" w:rsidP="00D06BFD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>История социологического сопров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ождения избирательных кампаний.</w:t>
            </w:r>
          </w:p>
          <w:p w:rsidR="0038352B" w:rsidRPr="00F6070A" w:rsidRDefault="00D06BFD" w:rsidP="0038352B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AA04DD">
              <w:rPr>
                <w:rFonts w:ascii="Times New Roman" w:eastAsiaTheme="minorEastAsia" w:hAnsi="Times New Roman" w:cs="Times New Roman"/>
                <w:lang w:eastAsia="ru-RU"/>
              </w:rPr>
              <w:t>Возможности эле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кторальной социологии в России.</w:t>
            </w:r>
          </w:p>
          <w:p w:rsidR="000E4F05" w:rsidRPr="00F6070A" w:rsidRDefault="000E4F05" w:rsidP="003115FC">
            <w:pPr>
              <w:tabs>
                <w:tab w:val="left" w:pos="346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993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:rsidR="00F6070A" w:rsidRPr="00F6070A" w:rsidRDefault="00F6070A" w:rsidP="00D06BF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Устный опрос </w:t>
            </w:r>
          </w:p>
        </w:tc>
        <w:tc>
          <w:tcPr>
            <w:tcW w:w="9723" w:type="dxa"/>
          </w:tcPr>
          <w:p w:rsidR="00F6070A" w:rsidRDefault="00F6070A" w:rsidP="00F6070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" w:name="_Hlk100330447"/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Вопросы для контроля освоения лекционного материала</w:t>
            </w:r>
            <w:bookmarkEnd w:id="5"/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6F19E1" w:rsidRPr="006F19E1" w:rsidRDefault="000E4F05" w:rsidP="006F19E1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="006F19E1" w:rsidRPr="006F19E1">
              <w:rPr>
                <w:rFonts w:ascii="Times New Roman" w:eastAsiaTheme="minorEastAsia" w:hAnsi="Times New Roman" w:cs="Times New Roman"/>
                <w:lang w:eastAsia="ru-RU"/>
              </w:rPr>
              <w:t>Способы и приемы активизации электорального участия населения.</w:t>
            </w:r>
          </w:p>
          <w:p w:rsidR="006F19E1" w:rsidRDefault="000E4F05" w:rsidP="006F19E1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="006F19E1" w:rsidRPr="006F19E1">
              <w:rPr>
                <w:rFonts w:ascii="Times New Roman" w:eastAsiaTheme="minorEastAsia" w:hAnsi="Times New Roman" w:cs="Times New Roman"/>
                <w:lang w:eastAsia="ru-RU"/>
              </w:rPr>
              <w:t>Социальные т</w:t>
            </w:r>
            <w:r w:rsidR="006F19E1">
              <w:rPr>
                <w:rFonts w:ascii="Times New Roman" w:eastAsiaTheme="minorEastAsia" w:hAnsi="Times New Roman" w:cs="Times New Roman"/>
                <w:lang w:eastAsia="ru-RU"/>
              </w:rPr>
              <w:t>ехнологии: понятие и структура.</w:t>
            </w:r>
          </w:p>
          <w:p w:rsidR="00F6070A" w:rsidRDefault="000E4F05" w:rsidP="003115FC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="006F19E1" w:rsidRPr="006F19E1">
              <w:rPr>
                <w:rFonts w:ascii="Times New Roman" w:eastAsiaTheme="minorEastAsia" w:hAnsi="Times New Roman" w:cs="Times New Roman"/>
                <w:lang w:eastAsia="ru-RU"/>
              </w:rPr>
              <w:t>Стру</w:t>
            </w:r>
            <w:r w:rsidR="0038352B">
              <w:rPr>
                <w:rFonts w:ascii="Times New Roman" w:eastAsiaTheme="minorEastAsia" w:hAnsi="Times New Roman" w:cs="Times New Roman"/>
                <w:lang w:eastAsia="ru-RU"/>
              </w:rPr>
              <w:t>ктура избирательных технологий.</w:t>
            </w:r>
          </w:p>
          <w:p w:rsidR="0038352B" w:rsidRPr="00F6070A" w:rsidRDefault="0038352B" w:rsidP="003115FC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bookmarkEnd w:id="2"/>
    </w:tbl>
    <w:p w:rsidR="0038352B" w:rsidRDefault="0038352B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38352B" w:rsidRDefault="0038352B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38352B" w:rsidRDefault="0038352B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5.2. 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F6070A" w:rsidRPr="00F6070A" w:rsidTr="001923E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070A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F6070A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F6070A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6070A">
              <w:rPr>
                <w:rFonts w:ascii="Times New Roman" w:eastAsia="Calibri" w:hAnsi="Times New Roman" w:cs="Times New Roman"/>
                <w:b/>
                <w:lang w:val="en-US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F6070A" w:rsidRPr="00F6070A" w:rsidTr="001923E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 w:val="restart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F6070A" w:rsidRPr="00F6070A" w:rsidRDefault="00F6070A" w:rsidP="00F607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6070A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F6070A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F6070A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Pr="00F6070A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</w:t>
            </w:r>
            <w:r w:rsidRPr="00F6070A">
              <w:rPr>
                <w:rFonts w:ascii="Times New Roman" w:eastAsia="Calibri" w:hAnsi="Times New Roman" w:cs="Times New Roman"/>
              </w:rPr>
              <w:lastRenderedPageBreak/>
              <w:t>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Не принимал участия в опросе.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 w:val="restart"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Доклад</w:t>
            </w:r>
          </w:p>
          <w:p w:rsidR="00F6070A" w:rsidRPr="00F6070A" w:rsidRDefault="00F6070A" w:rsidP="00F607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F6070A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F6070A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Доклад выполнен полностью,</w:t>
            </w:r>
            <w:r w:rsidRPr="00F6070A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но обоснований шагов решения недостаточно. Допущена одна ошибка или два-три</w:t>
            </w:r>
            <w:r w:rsidRPr="00F6070A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F6070A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F6070A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Доклад выполнен не</w:t>
            </w:r>
            <w:r w:rsidRPr="00F6070A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F6070A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F6070A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F6070A" w:rsidRPr="00F6070A" w:rsidTr="001923E3">
        <w:trPr>
          <w:trHeight w:val="283"/>
        </w:trPr>
        <w:tc>
          <w:tcPr>
            <w:tcW w:w="2410" w:type="dxa"/>
            <w:vMerge/>
          </w:tcPr>
          <w:p w:rsidR="00F6070A" w:rsidRPr="00F6070A" w:rsidRDefault="00F6070A" w:rsidP="00F6070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F6070A" w:rsidRPr="00F6070A" w:rsidRDefault="00F6070A" w:rsidP="00F6070A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Доклад</w:t>
            </w:r>
            <w:r w:rsidRPr="00F6070A">
              <w:rPr>
                <w:rFonts w:ascii="Times New Roman" w:eastAsia="Calibri" w:hAnsi="Times New Roman" w:cs="Times New Roman"/>
                <w:lang w:val="en-US"/>
              </w:rPr>
              <w:t xml:space="preserve"> не</w:t>
            </w:r>
            <w:r w:rsidRPr="00F6070A">
              <w:rPr>
                <w:rFonts w:ascii="Times New Roman" w:eastAsia="Calibri" w:hAnsi="Times New Roman" w:cs="Times New Roman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  <w:spacing w:val="-1"/>
              </w:rPr>
              <w:t>подготовлен</w:t>
            </w:r>
            <w:r w:rsidRPr="00F6070A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055" w:type="dxa"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F6070A" w:rsidRPr="00F6070A" w:rsidRDefault="00F6070A" w:rsidP="00F6070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3B63" w:rsidRPr="00F6070A" w:rsidTr="001923E3">
        <w:trPr>
          <w:trHeight w:val="283"/>
        </w:trPr>
        <w:tc>
          <w:tcPr>
            <w:tcW w:w="2410" w:type="dxa"/>
            <w:vMerge w:val="restart"/>
          </w:tcPr>
          <w:p w:rsidR="00EF3B63" w:rsidRPr="00EF3B63" w:rsidRDefault="00EF3B63" w:rsidP="00EF3B6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EF3B63">
              <w:rPr>
                <w:rFonts w:ascii="Times New Roman" w:eastAsia="Calibri" w:hAnsi="Times New Roman" w:cs="Times New Roman"/>
              </w:rPr>
              <w:t>Эссе</w:t>
            </w:r>
          </w:p>
        </w:tc>
        <w:tc>
          <w:tcPr>
            <w:tcW w:w="8080" w:type="dxa"/>
          </w:tcPr>
          <w:p w:rsidR="00EF3B63" w:rsidRPr="00F6070A" w:rsidRDefault="00EF3B63" w:rsidP="00EF3B63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</w:t>
            </w:r>
            <w:r w:rsidRPr="00F6070A">
              <w:rPr>
                <w:rFonts w:ascii="Times New Roman" w:eastAsia="Calibri" w:hAnsi="Times New Roman" w:cs="Times New Roman"/>
              </w:rPr>
              <w:t xml:space="preserve"> выполнен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6070A">
              <w:rPr>
                <w:rFonts w:ascii="Times New Roman" w:eastAsia="Calibri" w:hAnsi="Times New Roman" w:cs="Times New Roman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F6070A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F6070A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F6070A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F3B63" w:rsidRPr="00F6070A" w:rsidTr="001923E3">
        <w:trPr>
          <w:trHeight w:val="283"/>
        </w:trPr>
        <w:tc>
          <w:tcPr>
            <w:tcW w:w="2410" w:type="dxa"/>
            <w:vMerge/>
          </w:tcPr>
          <w:p w:rsidR="00EF3B63" w:rsidRPr="00F6070A" w:rsidRDefault="00EF3B63" w:rsidP="00EF3B6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EF3B63" w:rsidRPr="00F6070A" w:rsidRDefault="00EF3B63" w:rsidP="00EF3B63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</w:t>
            </w:r>
            <w:r w:rsidRPr="00F6070A">
              <w:rPr>
                <w:rFonts w:ascii="Times New Roman" w:eastAsia="Calibri" w:hAnsi="Times New Roman" w:cs="Times New Roman"/>
              </w:rPr>
              <w:t xml:space="preserve"> выполнен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6070A">
              <w:rPr>
                <w:rFonts w:ascii="Times New Roman" w:eastAsia="Calibri" w:hAnsi="Times New Roman" w:cs="Times New Roman"/>
              </w:rPr>
              <w:t xml:space="preserve"> полностью,</w:t>
            </w:r>
            <w:r w:rsidRPr="00F6070A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 xml:space="preserve">но обоснований шагов решения недостаточно. </w:t>
            </w:r>
            <w:r w:rsidRPr="00F6070A">
              <w:rPr>
                <w:rFonts w:ascii="Times New Roman" w:eastAsia="Calibri" w:hAnsi="Times New Roman" w:cs="Times New Roman"/>
              </w:rPr>
              <w:lastRenderedPageBreak/>
              <w:t>Допущена одна ошибка или два-три</w:t>
            </w:r>
            <w:r w:rsidRPr="00F6070A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F3B63" w:rsidRPr="00F6070A" w:rsidTr="001923E3">
        <w:trPr>
          <w:trHeight w:val="283"/>
        </w:trPr>
        <w:tc>
          <w:tcPr>
            <w:tcW w:w="2410" w:type="dxa"/>
            <w:vMerge/>
          </w:tcPr>
          <w:p w:rsidR="00EF3B63" w:rsidRPr="00F6070A" w:rsidRDefault="00EF3B63" w:rsidP="00EF3B6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EF3B63" w:rsidRPr="00F6070A" w:rsidRDefault="00EF3B63" w:rsidP="00EF3B63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F6070A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F6070A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F6070A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F3B63" w:rsidRPr="00F6070A" w:rsidTr="001923E3">
        <w:trPr>
          <w:trHeight w:val="283"/>
        </w:trPr>
        <w:tc>
          <w:tcPr>
            <w:tcW w:w="2410" w:type="dxa"/>
            <w:vMerge/>
          </w:tcPr>
          <w:p w:rsidR="00EF3B63" w:rsidRPr="00F6070A" w:rsidRDefault="00EF3B63" w:rsidP="00EF3B6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EF3B63" w:rsidRPr="00F6070A" w:rsidRDefault="00EF3B63" w:rsidP="00EF3B63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</w:t>
            </w:r>
            <w:r w:rsidRPr="00F6070A">
              <w:rPr>
                <w:rFonts w:ascii="Times New Roman" w:eastAsia="Calibri" w:hAnsi="Times New Roman" w:cs="Times New Roman"/>
              </w:rPr>
              <w:t xml:space="preserve"> выполнен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6070A">
              <w:rPr>
                <w:rFonts w:ascii="Times New Roman" w:eastAsia="Calibri" w:hAnsi="Times New Roman" w:cs="Times New Roman"/>
              </w:rPr>
              <w:t xml:space="preserve"> не</w:t>
            </w:r>
            <w:r w:rsidRPr="00F6070A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F6070A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F6070A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F6070A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F3B63" w:rsidRPr="00F6070A" w:rsidTr="001923E3">
        <w:trPr>
          <w:trHeight w:val="283"/>
        </w:trPr>
        <w:tc>
          <w:tcPr>
            <w:tcW w:w="2410" w:type="dxa"/>
            <w:vMerge/>
          </w:tcPr>
          <w:p w:rsidR="00EF3B63" w:rsidRPr="00F6070A" w:rsidRDefault="00EF3B63" w:rsidP="00EF3B6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EF3B63" w:rsidRPr="00F6070A" w:rsidRDefault="00EF3B63" w:rsidP="00EF3B63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 не подготовлено</w:t>
            </w:r>
          </w:p>
        </w:tc>
        <w:tc>
          <w:tcPr>
            <w:tcW w:w="2055" w:type="dxa"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EF3B63" w:rsidRPr="00F6070A" w:rsidRDefault="00EF3B63" w:rsidP="00EF3B6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6070A" w:rsidRPr="00F6070A" w:rsidTr="001923E3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F6070A" w:rsidRPr="00F6070A" w:rsidTr="000E4F05">
        <w:trPr>
          <w:trHeight w:val="332"/>
        </w:trPr>
        <w:tc>
          <w:tcPr>
            <w:tcW w:w="3261" w:type="dxa"/>
          </w:tcPr>
          <w:p w:rsidR="00F6070A" w:rsidRPr="00F6070A" w:rsidRDefault="00F6070A" w:rsidP="00F6070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Зачет: </w:t>
            </w:r>
          </w:p>
          <w:p w:rsidR="00F6070A" w:rsidRPr="00F6070A" w:rsidRDefault="00F6070A" w:rsidP="00F6070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вопросам</w:t>
            </w:r>
          </w:p>
        </w:tc>
        <w:tc>
          <w:tcPr>
            <w:tcW w:w="11340" w:type="dxa"/>
          </w:tcPr>
          <w:p w:rsidR="00F6070A" w:rsidRPr="00F6070A" w:rsidRDefault="00F6070A" w:rsidP="00F607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Вопросы к зачету: 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Институализация социологии выборов как отдельной социологической дисциплины.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Современные западные традиции проведе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ния электоральных исследований.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Ситуация с электоральными исследованиями, сложившаяся в России.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Тенденции развития социологического сопров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ождения избирательных кампаний.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Понятия «выборы», «избирательная кампания», «кандидат», «предвыборная агитация» и правила проведения избирательных кампаний разных 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ровней согласно Конституции РФ.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6.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Этапы избирательной кампании. Понятие «ре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сурсов избирательной кампании».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7.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Типология этапов избирате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льной кампании.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8.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Понятие функций соц</w:t>
            </w:r>
            <w:r w:rsidR="000E4F05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исследований в ходе социологического сопровождения избирательных кампаний. 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Необходимые исходные условия организации социологического исследования.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10.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Структура «идеального» подразделения в составе предвыборного штаба, осуществляющее социологическое сопров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ождение избирательных кампаний.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11.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Спектр социологических исследований, используемых в ходе избирательной кампании.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12.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Пилотное исследование. Базово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 социологическое исследование.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13.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Спектр социологических исследований, используемых в ходе избирательной кампании.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14.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Зондажное социологическое иссле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дование. Мониторинговые опросы.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15.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Спектр социологических исследований, используемых в ходе избирательной кампании.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16.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Монитори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нговый опрос по итогам выборов.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17.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Спектр социологических исследований, используемых в ходе избирательной кампании.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18.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Качественные исследования в ходе социологического сопров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ождения избирательной кампании.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19.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Исследование электоральных ориентаций социальных общностей и отдельных граждан. 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Анализ факторов, влияющих на участие в выборах и голосовании. Моти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вы участия или неучастия в них.</w:t>
            </w:r>
          </w:p>
          <w:p w:rsidR="000E4F05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21.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Изучение структуры электората, особенностей восприят</w:t>
            </w:r>
            <w:r w:rsidR="000E4F05">
              <w:rPr>
                <w:rFonts w:ascii="Times New Roman" w:eastAsiaTheme="minorEastAsia" w:hAnsi="Times New Roman" w:cs="Times New Roman"/>
                <w:lang w:eastAsia="ru-RU"/>
              </w:rPr>
              <w:t>ия им предвыборных мероприятий.</w:t>
            </w:r>
          </w:p>
          <w:p w:rsidR="00CB3984" w:rsidRPr="00443B0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22.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Оценка эффективности деятельности СМИ и уровней их возд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ействия на позиции избирателей.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23.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Прогнозирование итогов выборов. 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24.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 xml:space="preserve">Специфика проведения электоральных опросов в крупных и малых населенных пунктах. </w:t>
            </w:r>
          </w:p>
          <w:p w:rsidR="00CB3984" w:rsidRDefault="00CB3984" w:rsidP="00CB3984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25. </w:t>
            </w:r>
            <w:r w:rsidRPr="00443B04">
              <w:rPr>
                <w:rFonts w:ascii="Times New Roman" w:eastAsiaTheme="minorEastAsia" w:hAnsi="Times New Roman" w:cs="Times New Roman"/>
                <w:lang w:eastAsia="ru-RU"/>
              </w:rPr>
              <w:t>Отличия исследований, проводимых в рамках выборов, от аналогичных в других социологических дисциплинах.</w:t>
            </w:r>
          </w:p>
          <w:p w:rsidR="00F6070A" w:rsidRPr="00F6070A" w:rsidRDefault="00CB3984" w:rsidP="00CB398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26. </w:t>
            </w:r>
            <w:r w:rsidRPr="00CB3984">
              <w:rPr>
                <w:rFonts w:ascii="Times New Roman" w:eastAsiaTheme="minorEastAsia" w:hAnsi="Times New Roman" w:cs="Times New Roman"/>
                <w:lang w:eastAsia="ru-RU"/>
              </w:rPr>
              <w:t>Использование и результативность избирательных технологий.</w:t>
            </w:r>
          </w:p>
        </w:tc>
      </w:tr>
    </w:tbl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6070A" w:rsidRPr="00F6070A" w:rsidRDefault="00F6070A" w:rsidP="00F6070A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F6070A" w:rsidRPr="00F6070A" w:rsidSect="001923E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5.5. Система оценивания результатов текущего контроля и промежуточной аттестации.</w:t>
      </w:r>
    </w:p>
    <w:p w:rsidR="00F6070A" w:rsidRPr="00F6070A" w:rsidRDefault="00F6070A" w:rsidP="00F6070A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F6070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6070A" w:rsidRPr="00F6070A" w:rsidTr="001923E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F6070A" w:rsidRPr="00F6070A" w:rsidTr="001923E3">
        <w:trPr>
          <w:trHeight w:val="286"/>
        </w:trPr>
        <w:tc>
          <w:tcPr>
            <w:tcW w:w="36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6070A" w:rsidRPr="00F6070A" w:rsidTr="001923E3">
        <w:trPr>
          <w:trHeight w:val="286"/>
        </w:trPr>
        <w:tc>
          <w:tcPr>
            <w:tcW w:w="36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- доклады</w:t>
            </w:r>
          </w:p>
        </w:tc>
        <w:tc>
          <w:tcPr>
            <w:tcW w:w="2835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F6070A" w:rsidRPr="00F6070A" w:rsidTr="001923E3">
        <w:trPr>
          <w:trHeight w:val="286"/>
        </w:trPr>
        <w:tc>
          <w:tcPr>
            <w:tcW w:w="36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- групповая дискуссия</w:t>
            </w:r>
          </w:p>
        </w:tc>
        <w:tc>
          <w:tcPr>
            <w:tcW w:w="2835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F6070A" w:rsidRPr="00F6070A" w:rsidTr="001923E3">
        <w:trPr>
          <w:trHeight w:val="214"/>
        </w:trPr>
        <w:tc>
          <w:tcPr>
            <w:tcW w:w="36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устный опрос</w:t>
            </w:r>
          </w:p>
        </w:tc>
        <w:tc>
          <w:tcPr>
            <w:tcW w:w="2835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F6070A" w:rsidRPr="00F6070A" w:rsidTr="001923E3">
        <w:tc>
          <w:tcPr>
            <w:tcW w:w="36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</w:tbl>
    <w:p w:rsidR="00F6070A" w:rsidRPr="00F6070A" w:rsidRDefault="00F6070A" w:rsidP="00F6070A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F6070A" w:rsidRPr="00F6070A" w:rsidTr="001923E3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F6070A" w:rsidRPr="00F6070A" w:rsidTr="001923E3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F6070A" w:rsidRPr="00F6070A" w:rsidTr="001923E3">
        <w:trPr>
          <w:trHeight w:val="517"/>
        </w:trPr>
        <w:tc>
          <w:tcPr>
            <w:tcW w:w="1667" w:type="pct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F6070A" w:rsidRPr="00F6070A" w:rsidTr="001923E3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65 –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F6070A" w:rsidRPr="00F6070A" w:rsidTr="001923E3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41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F6070A" w:rsidRPr="00F6070A" w:rsidTr="001923E3">
        <w:trPr>
          <w:trHeight w:val="533"/>
        </w:trPr>
        <w:tc>
          <w:tcPr>
            <w:tcW w:w="1667" w:type="pct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0 – 40 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F6070A" w:rsidRPr="00F6070A" w:rsidRDefault="00F6070A" w:rsidP="00F6070A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лекция;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интерактивная лекция;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 дискуссия;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F607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F6070A" w:rsidRPr="00F6070A" w:rsidRDefault="00F6070A" w:rsidP="00F607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технологии с использованием игровых методов: ролевых, деловых игр.</w:t>
      </w:r>
    </w:p>
    <w:p w:rsidR="00F6070A" w:rsidRPr="00F6070A" w:rsidRDefault="00F6070A" w:rsidP="00F6070A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:rsidR="00F6070A" w:rsidRPr="00F6070A" w:rsidRDefault="00F6070A" w:rsidP="00F6070A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F6070A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F6070A" w:rsidRPr="00F6070A" w:rsidRDefault="00F6070A" w:rsidP="00F6070A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</w:t>
      </w:r>
      <w:r w:rsidRPr="00F6070A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F6070A" w:rsidRPr="00F6070A" w:rsidRDefault="00F6070A" w:rsidP="00F6070A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F6070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вопросам и практическим занятиям, оказание помощи при подготовке к промежуточной аттестации.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F6070A" w:rsidRPr="00F6070A" w:rsidRDefault="00F6070A" w:rsidP="00F6070A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F6070A" w:rsidRPr="00F6070A" w:rsidRDefault="00F6070A" w:rsidP="00F6070A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МАТЕРИАЛЬНО-ТЕХНИЧЕСКОЕ ОБЕСПЕЧЕНИЕ ДИСЦИПЛИНЫ</w:t>
      </w:r>
    </w:p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F6070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</w:t>
      </w:r>
      <w:r w:rsidRPr="00F6070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6070A" w:rsidRPr="00F6070A" w:rsidTr="001923E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6070A" w:rsidRPr="00F6070A" w:rsidTr="001923E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115419, г. Москва, ул. Донская 39, строение 4, учебный корпус 6</w:t>
            </w:r>
          </w:p>
        </w:tc>
      </w:tr>
      <w:tr w:rsidR="00F6070A" w:rsidRPr="00F6070A" w:rsidTr="001923E3">
        <w:tc>
          <w:tcPr>
            <w:tcW w:w="47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F6070A" w:rsidRPr="00F6070A" w:rsidTr="001923E3">
        <w:tc>
          <w:tcPr>
            <w:tcW w:w="47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ноутбук,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F6070A" w:rsidRPr="00F6070A" w:rsidRDefault="00F6070A" w:rsidP="00F6070A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F6070A" w:rsidRPr="00F6070A" w:rsidTr="001923E3">
        <w:tc>
          <w:tcPr>
            <w:tcW w:w="4786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F6070A" w:rsidRPr="00F6070A" w:rsidTr="001923E3">
        <w:tc>
          <w:tcPr>
            <w:tcW w:w="4786" w:type="dxa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</w:tc>
        <w:tc>
          <w:tcPr>
            <w:tcW w:w="5068" w:type="dxa"/>
          </w:tcPr>
          <w:p w:rsidR="00F6070A" w:rsidRPr="00F6070A" w:rsidRDefault="00F6070A" w:rsidP="00F6070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компьютерная техника, подключенная к </w:t>
            </w:r>
            <w:r w:rsidRPr="00F6070A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lastRenderedPageBreak/>
              <w:t>сети «Интернет»</w:t>
            </w:r>
          </w:p>
        </w:tc>
      </w:tr>
    </w:tbl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6070A" w:rsidRPr="00F6070A" w:rsidTr="001923E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F6070A" w:rsidRPr="00F6070A" w:rsidTr="001923E3">
        <w:tc>
          <w:tcPr>
            <w:tcW w:w="2836" w:type="dxa"/>
            <w:vMerge w:val="restart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Яндекс.Браузер 19.3</w:t>
            </w:r>
          </w:p>
        </w:tc>
      </w:tr>
      <w:tr w:rsidR="00F6070A" w:rsidRPr="00F6070A" w:rsidTr="001923E3">
        <w:tc>
          <w:tcPr>
            <w:tcW w:w="2836" w:type="dxa"/>
            <w:vMerge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F6070A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F6070A" w:rsidRPr="00F6070A" w:rsidTr="001923E3">
        <w:tc>
          <w:tcPr>
            <w:tcW w:w="2836" w:type="dxa"/>
            <w:vMerge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F6070A" w:rsidRPr="00F6070A" w:rsidTr="001923E3">
        <w:tc>
          <w:tcPr>
            <w:tcW w:w="2836" w:type="dxa"/>
            <w:vMerge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F6070A" w:rsidRPr="00F6070A" w:rsidTr="001923E3">
        <w:tc>
          <w:tcPr>
            <w:tcW w:w="2836" w:type="dxa"/>
            <w:vMerge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F6070A" w:rsidRPr="00F6070A" w:rsidTr="001923E3">
        <w:tc>
          <w:tcPr>
            <w:tcW w:w="2836" w:type="dxa"/>
            <w:vMerge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F6070A" w:rsidRPr="00F6070A" w:rsidRDefault="00F6070A" w:rsidP="00F6070A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iCs/>
                <w:lang w:eastAsia="ru-RU"/>
              </w:rPr>
              <w:t>Постоянная скорость не менее 192 кБит/с</w:t>
            </w:r>
          </w:p>
        </w:tc>
      </w:tr>
    </w:tbl>
    <w:p w:rsidR="00F6070A" w:rsidRPr="00F6070A" w:rsidRDefault="00F6070A" w:rsidP="00F6070A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F6070A" w:rsidRPr="00F6070A" w:rsidRDefault="00F6070A" w:rsidP="00F6070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F6070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F6070A" w:rsidRPr="00F6070A" w:rsidRDefault="00F6070A" w:rsidP="00F6070A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6070A" w:rsidRPr="00F6070A" w:rsidRDefault="00F6070A" w:rsidP="00F6070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F6070A" w:rsidRPr="00F6070A" w:rsidSect="001923E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070A" w:rsidRDefault="00F6070A" w:rsidP="00F6070A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УЧЕБНО-МЕТОДИЧЕСКОЕ И ИНФОРМАЦИОННО</w:t>
      </w:r>
      <w:r w:rsidR="000E292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Е ОБЕСПЕЧЕНИЕ УЧЕБНОЙ ДИСЦИПЛИН</w:t>
      </w:r>
    </w:p>
    <w:p w:rsidR="000E292A" w:rsidRDefault="000E292A" w:rsidP="000E292A">
      <w:pPr>
        <w:keepNext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tbl>
      <w:tblPr>
        <w:tblW w:w="15079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64"/>
        <w:gridCol w:w="2181"/>
        <w:gridCol w:w="41"/>
        <w:gridCol w:w="3300"/>
        <w:gridCol w:w="28"/>
        <w:gridCol w:w="1492"/>
        <w:gridCol w:w="992"/>
        <w:gridCol w:w="2410"/>
        <w:gridCol w:w="2947"/>
        <w:gridCol w:w="27"/>
        <w:gridCol w:w="897"/>
      </w:tblGrid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Адрес сайта ЭБС или другого электронного ресурса</w:t>
            </w:r>
          </w:p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Кол-во экз. в                        библио-теке</w:t>
            </w: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hd w:val="clear" w:color="auto" w:fill="FFFFFF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shd w:val="clear" w:color="auto" w:fill="FFFFFF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hd w:val="clear" w:color="auto" w:fill="FFFFFF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hd w:val="clear" w:color="auto" w:fill="FFFFFF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0E292A" w:rsidRPr="000E292A" w:rsidTr="003C3925">
        <w:tc>
          <w:tcPr>
            <w:tcW w:w="11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hd w:val="clear" w:color="auto" w:fill="FFFFFF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-951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Федотова Л. Н.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Социология массовых коммуникаций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М.: Юрайт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Учебник для вузов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https://urait.ru/book/sociologiya-massovyh-kommunikaciy-teoriya-i-praktika-498761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-951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Елисеев С.</w:t>
            </w:r>
            <w:r w:rsidRPr="000E292A">
              <w:rPr>
                <w:rFonts w:ascii="Times New Roman" w:eastAsia="MS Mincho" w:hAnsi="Times New Roman" w:cs="Times New Roman"/>
                <w:lang w:eastAsia="ru-RU"/>
              </w:rPr>
              <w:t>М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П</w:t>
            </w:r>
            <w:r w:rsidRPr="000E292A">
              <w:rPr>
                <w:rFonts w:ascii="Times New Roman" w:eastAsia="MS Mincho" w:hAnsi="Times New Roman" w:cs="Times New Roman"/>
                <w:lang w:eastAsia="ru-RU"/>
              </w:rPr>
              <w:t>олитическая социология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М.: Юрайт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учебник и практикум для вузов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https://urait.ru/book/politicheskaya-sociologiya-450615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-951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Франц В.А. 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Управление общественным мнением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М.: Юрайт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Учебное пособие для вузов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https://urait.ru/book/upravlenie-obschestvennym-mneniem-493657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0E292A">
        <w:tc>
          <w:tcPr>
            <w:tcW w:w="15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ind w:right="24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E292A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 издания</w:t>
            </w:r>
            <w:r w:rsidRPr="000E292A">
              <w:rPr>
                <w:rFonts w:ascii="Times New Roman" w:eastAsia="MS Mincho" w:hAnsi="Times New Roman" w:cs="Times New Roman"/>
                <w:b/>
                <w:szCs w:val="18"/>
                <w:lang w:eastAsia="ru-RU"/>
              </w:rPr>
              <w:br/>
            </w:r>
            <w:r w:rsidRPr="000E292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Адрес сайта ЭБС или другого электронного ресурса</w:t>
            </w:r>
          </w:p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E292A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Кол-во экз. в                        библио-теке</w:t>
            </w: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Сирота Н. М., </w:t>
            </w:r>
          </w:p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Сидоров С. А.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Социология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М.:Юрайт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BD7B32">
            <w:pPr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учебное пособие для вузов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https://urait.ru/book/sociologiya-492367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Зерчанинова Т. Е.,</w:t>
            </w:r>
          </w:p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 Баразгова Е. С.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Социология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pacing w:after="0" w:line="10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М.:Юрайт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BD7B32">
            <w:pPr>
              <w:spacing w:after="0" w:line="100" w:lineRule="atLeast"/>
              <w:ind w:right="24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 w:rsidR="00BD7B32">
              <w:rPr>
                <w:rFonts w:ascii="Times New Roman" w:eastAsia="MS Mincho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F92CC1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 xml:space="preserve">Учебник для </w:t>
            </w:r>
            <w:r w:rsidR="00F92CC1">
              <w:rPr>
                <w:rFonts w:ascii="Times New Roman" w:eastAsia="MS Mincho" w:hAnsi="Times New Roman" w:cs="Times New Roman"/>
                <w:lang w:eastAsia="ru-RU"/>
              </w:rPr>
              <w:t>вузов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https://urait.ru/book/sociologiya-491050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0E292A" w:rsidRPr="000E292A" w:rsidTr="003C392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Тощенко Ж.Т.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92A" w:rsidRPr="000E292A" w:rsidRDefault="000E292A" w:rsidP="000E292A">
            <w:pPr>
              <w:spacing w:after="0" w:line="240" w:lineRule="auto"/>
              <w:ind w:right="-90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Политическая социология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rPr>
                <w:rFonts w:ascii="Times New Roman" w:hAnsi="Times New Roman" w:cs="Times New Roman"/>
              </w:rPr>
            </w:pPr>
            <w:r w:rsidRPr="000E292A">
              <w:rPr>
                <w:rFonts w:ascii="Times New Roman" w:hAnsi="Times New Roman" w:cs="Times New Roman"/>
              </w:rPr>
              <w:t>М.:Юрайт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BD7B32">
            <w:pPr>
              <w:jc w:val="center"/>
              <w:rPr>
                <w:rFonts w:ascii="Times New Roman" w:hAnsi="Times New Roman" w:cs="Times New Roman"/>
              </w:rPr>
            </w:pPr>
            <w:r w:rsidRPr="000E29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Учебник для вузов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E292A">
              <w:rPr>
                <w:rFonts w:ascii="Times New Roman" w:eastAsia="MS Mincho" w:hAnsi="Times New Roman" w:cs="Times New Roman"/>
                <w:lang w:eastAsia="ru-RU"/>
              </w:rPr>
              <w:t>https://urait.ru/book/politicheskaya-sociologiya-498828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2A" w:rsidRPr="000E292A" w:rsidRDefault="000E292A" w:rsidP="000E292A">
            <w:pPr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0E292A" w:rsidRPr="000E292A" w:rsidRDefault="000E292A" w:rsidP="000E292A">
      <w:p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E292A" w:rsidRPr="00F6070A" w:rsidRDefault="000E292A" w:rsidP="000E292A">
      <w:pPr>
        <w:keepNext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6070A" w:rsidRPr="00F6070A" w:rsidRDefault="00F6070A" w:rsidP="00F6070A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F6070A" w:rsidRPr="00F6070A" w:rsidSect="001923E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6070A" w:rsidRPr="00F6070A" w:rsidRDefault="00F6070A" w:rsidP="00F6070A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32"/>
          <w:lang w:eastAsia="ru-RU"/>
        </w:rPr>
      </w:pPr>
      <w:r w:rsidRPr="00F6070A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</w:pPr>
      <w:r w:rsidRPr="00F6070A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F6070A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F6070A" w:rsidRPr="00F6070A" w:rsidRDefault="00F6070A" w:rsidP="00F6070A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ЭБС 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5" w:history="1"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F6070A" w:rsidRPr="00F6070A" w:rsidRDefault="00F6070A" w:rsidP="00F6070A">
      <w:pPr>
        <w:suppressAutoHyphens/>
        <w:spacing w:after="0" w:line="100" w:lineRule="atLeast"/>
        <w:ind w:left="720"/>
        <w:rPr>
          <w:rFonts w:ascii="Times New Roman" w:eastAsiaTheme="minorEastAsia" w:hAnsi="Times New Roman" w:cs="Times New Roman"/>
          <w:b/>
          <w:i/>
          <w:lang w:eastAsia="ar-SA"/>
        </w:rPr>
      </w:pPr>
      <w:r w:rsidRPr="00F6070A">
        <w:rPr>
          <w:rFonts w:ascii="Times New Roman" w:eastAsiaTheme="minorEastAsia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r w:rsidRPr="00F6070A">
        <w:rPr>
          <w:rFonts w:ascii="Times New Roman" w:eastAsiaTheme="minorEastAsia" w:hAnsi="Times New Roman" w:cs="Times New Roman"/>
          <w:b/>
          <w:i/>
          <w:lang w:val="en-US" w:eastAsia="ar-SA"/>
        </w:rPr>
        <w:t>Znanium</w:t>
      </w:r>
      <w:r w:rsidRPr="00F6070A">
        <w:rPr>
          <w:rFonts w:ascii="Times New Roman" w:eastAsiaTheme="minorEastAsia" w:hAnsi="Times New Roman" w:cs="Times New Roman"/>
          <w:b/>
          <w:i/>
          <w:lang w:eastAsia="ar-SA"/>
        </w:rPr>
        <w:t>.</w:t>
      </w:r>
      <w:r w:rsidRPr="00F6070A">
        <w:rPr>
          <w:rFonts w:ascii="Times New Roman" w:eastAsiaTheme="minorEastAsia" w:hAnsi="Times New Roman" w:cs="Times New Roman"/>
          <w:b/>
          <w:i/>
          <w:lang w:val="en-US" w:eastAsia="ar-SA"/>
        </w:rPr>
        <w:t>com</w:t>
      </w:r>
      <w:r w:rsidRPr="00F6070A">
        <w:rPr>
          <w:rFonts w:ascii="Times New Roman" w:eastAsiaTheme="minorEastAsia" w:hAnsi="Times New Roman" w:cs="Times New Roman"/>
          <w:b/>
          <w:i/>
          <w:lang w:eastAsia="ar-SA"/>
        </w:rPr>
        <w:t xml:space="preserve">» </w:t>
      </w:r>
      <w:hyperlink r:id="rId16" w:history="1">
        <w:r w:rsidRPr="00F6070A">
          <w:rPr>
            <w:rFonts w:ascii="Times New Roman" w:eastAsiaTheme="minorEastAsia" w:hAnsi="Times New Roman" w:cs="Times New Roman"/>
            <w:b/>
            <w:i/>
            <w:lang w:val="en-US" w:eastAsia="ar-SA"/>
          </w:rPr>
          <w:t>http</w:t>
        </w:r>
        <w:r w:rsidRPr="00F6070A">
          <w:rPr>
            <w:rFonts w:ascii="Times New Roman" w:eastAsiaTheme="minorEastAsia" w:hAnsi="Times New Roman" w:cs="Times New Roman"/>
            <w:b/>
            <w:i/>
            <w:lang w:eastAsia="ar-SA"/>
          </w:rPr>
          <w:t>://</w:t>
        </w:r>
        <w:r w:rsidRPr="00F6070A">
          <w:rPr>
            <w:rFonts w:ascii="Times New Roman" w:eastAsiaTheme="minorEastAsia" w:hAnsi="Times New Roman" w:cs="Times New Roman"/>
            <w:b/>
            <w:i/>
            <w:lang w:val="en-US" w:eastAsia="ar-SA"/>
          </w:rPr>
          <w:t>znanium</w:t>
        </w:r>
        <w:r w:rsidRPr="00F6070A">
          <w:rPr>
            <w:rFonts w:ascii="Times New Roman" w:eastAsiaTheme="minorEastAsia" w:hAnsi="Times New Roman" w:cs="Times New Roman"/>
            <w:b/>
            <w:i/>
            <w:lang w:eastAsia="ar-SA"/>
          </w:rPr>
          <w:t>.</w:t>
        </w:r>
        <w:r w:rsidRPr="00F6070A">
          <w:rPr>
            <w:rFonts w:ascii="Times New Roman" w:eastAsiaTheme="minorEastAsia" w:hAnsi="Times New Roman" w:cs="Times New Roman"/>
            <w:b/>
            <w:i/>
            <w:lang w:val="en-US" w:eastAsia="ar-SA"/>
          </w:rPr>
          <w:t>com</w:t>
        </w:r>
        <w:r w:rsidRPr="00F6070A">
          <w:rPr>
            <w:rFonts w:ascii="Times New Roman" w:eastAsiaTheme="minorEastAsia" w:hAnsi="Times New Roman" w:cs="Times New Roman"/>
            <w:b/>
            <w:i/>
            <w:lang w:eastAsia="ar-SA"/>
          </w:rPr>
          <w:t>/</w:t>
        </w:r>
      </w:hyperlink>
      <w:r w:rsidRPr="00F6070A">
        <w:rPr>
          <w:rFonts w:ascii="Times New Roman" w:eastAsiaTheme="minorEastAsia" w:hAnsi="Times New Roman" w:cs="Times New Roman"/>
          <w:b/>
          <w:i/>
          <w:lang w:eastAsia="ar-SA"/>
        </w:rPr>
        <w:t xml:space="preserve">  (э</w:t>
      </w:r>
      <w:r w:rsidRPr="00F6070A">
        <w:rPr>
          <w:rFonts w:ascii="Times New Roman" w:eastAsiaTheme="minorEastAsia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F6070A" w:rsidRPr="00F6070A" w:rsidRDefault="00F6070A" w:rsidP="00F6070A">
      <w:pPr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ЭБС Юрайт https://biblio-online.ru </w:t>
      </w:r>
      <w:r w:rsidRPr="00F6070A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7" w:history="1"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>электронные версии периодических изданий ООО «ИВИС»);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8" w:history="1">
        <w:r w:rsidRPr="00F6070A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F6070A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r w:rsidRPr="00F6070A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r w:rsidRPr="00F6070A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F6070A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F6070A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Scopus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https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www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scopus</w:t>
        </w:r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 xml:space="preserve">(международная универсальная реферативная база данных, </w:t>
      </w:r>
      <w:r w:rsidRPr="00F6070A">
        <w:rPr>
          <w:rFonts w:ascii="Times New Roman" w:eastAsia="Arial Unicode MS" w:hAnsi="Times New Roman" w:cs="Times New Roman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 xml:space="preserve">; 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bCs/>
          <w:i/>
          <w:lang w:eastAsia="ar-SA"/>
        </w:rPr>
        <w:t>«</w:t>
      </w:r>
      <w:r w:rsidRPr="00F6070A">
        <w:rPr>
          <w:rFonts w:ascii="Times New Roman" w:eastAsia="Arial Unicode MS" w:hAnsi="Times New Roman" w:cs="Times New Roman"/>
          <w:b/>
          <w:bCs/>
          <w:i/>
          <w:lang w:val="sv-SE" w:eastAsia="ar-SA"/>
        </w:rPr>
        <w:t>SpringerNature</w:t>
      </w:r>
      <w:r w:rsidRPr="00F6070A">
        <w:rPr>
          <w:rFonts w:ascii="Times New Roman" w:eastAsia="Arial Unicode MS" w:hAnsi="Times New Roman" w:cs="Times New Roman"/>
          <w:b/>
          <w:bCs/>
          <w:i/>
          <w:lang w:eastAsia="ar-SA"/>
        </w:rPr>
        <w:t>»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hyperlink r:id="rId20" w:history="1"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http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://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www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springernature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com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gp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F6070A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librarians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>Научная электронная библиотека е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F6070A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1" w:history="1">
        <w:r w:rsidRPr="00F6070A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2" w:history="1">
        <w:r w:rsidRPr="00F6070A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F6070A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F6070A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b/>
          <w:bCs/>
          <w:i/>
          <w:lang w:eastAsia="ar-SA"/>
        </w:rPr>
      </w:pPr>
      <w:r w:rsidRPr="00F6070A">
        <w:rPr>
          <w:rFonts w:ascii="Times New Roman" w:eastAsiaTheme="minorEastAsia" w:hAnsi="Times New Roman" w:cs="Times New Roman"/>
          <w:b/>
          <w:bCs/>
          <w:i/>
          <w:lang w:eastAsia="ar-SA"/>
        </w:rPr>
        <w:t>«НЭИКОН»</w:t>
      </w:r>
      <w:r w:rsidRPr="00F6070A">
        <w:rPr>
          <w:rFonts w:ascii="Times New Roman" w:eastAsiaTheme="minorEastAsia" w:hAnsi="Times New Roman" w:cs="Times New Roman"/>
          <w:i/>
          <w:lang w:val="en-US" w:eastAsia="ar-SA"/>
        </w:rPr>
        <w:t> </w:t>
      </w:r>
      <w:r w:rsidRPr="00F6070A">
        <w:rPr>
          <w:rFonts w:ascii="Times New Roman" w:eastAsiaTheme="minorEastAsia" w:hAnsi="Times New Roman" w:cs="Times New Roman"/>
          <w:i/>
          <w:lang w:eastAsia="ar-SA"/>
        </w:rPr>
        <w:t xml:space="preserve"> </w:t>
      </w:r>
      <w:hyperlink r:id="rId23" w:history="1"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neicon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ru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/</w:t>
        </w:r>
      </w:hyperlink>
      <w:r w:rsidRPr="00F6070A">
        <w:rPr>
          <w:rFonts w:ascii="Times New Roman" w:eastAsiaTheme="minorEastAsia" w:hAnsi="Times New Roman" w:cs="Times New Roman"/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F6070A" w:rsidRPr="00F6070A" w:rsidRDefault="00F6070A" w:rsidP="00F6070A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i/>
          <w:lang w:eastAsia="ar-SA"/>
        </w:rPr>
      </w:pPr>
      <w:r w:rsidRPr="00F6070A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r w:rsidRPr="00F6070A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Polpred</w:t>
      </w:r>
      <w:r w:rsidRPr="00F6070A">
        <w:rPr>
          <w:rFonts w:ascii="Times New Roman" w:eastAsiaTheme="minorEastAsia" w:hAnsi="Times New Roman" w:cs="Times New Roman"/>
          <w:b/>
          <w:bCs/>
          <w:i/>
          <w:lang w:eastAsia="ar-SA"/>
        </w:rPr>
        <w:t>.</w:t>
      </w:r>
      <w:r w:rsidRPr="00F6070A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com</w:t>
      </w:r>
      <w:r w:rsidRPr="00F6070A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Обзор СМИ» </w:t>
      </w:r>
      <w:hyperlink r:id="rId24" w:history="1"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polpred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F6070A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com</w:t>
        </w:r>
      </w:hyperlink>
      <w:r w:rsidRPr="00F6070A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(</w:t>
      </w:r>
      <w:r w:rsidRPr="00F6070A">
        <w:rPr>
          <w:rFonts w:ascii="Times New Roman" w:eastAsiaTheme="minorEastAsia" w:hAnsi="Times New Roman" w:cs="Times New Roman"/>
          <w:i/>
          <w:lang w:eastAsia="ar-SA"/>
        </w:rPr>
        <w:t xml:space="preserve">статьи, интервью и др. </w:t>
      </w:r>
      <w:r w:rsidRPr="00F6070A">
        <w:rPr>
          <w:rFonts w:ascii="Times New Roman" w:eastAsiaTheme="minorEastAsia" w:hAnsi="Times New Roman" w:cs="Times New Roman"/>
          <w:bCs/>
          <w:i/>
          <w:iCs/>
          <w:lang w:eastAsia="ar-SA"/>
        </w:rPr>
        <w:t>информагентств и деловой прессы за 15 лет</w:t>
      </w:r>
      <w:r w:rsidRPr="00F6070A">
        <w:rPr>
          <w:rFonts w:ascii="Times New Roman" w:eastAsiaTheme="minorEastAsia" w:hAnsi="Times New Roman" w:cs="Times New Roman"/>
          <w:i/>
          <w:lang w:eastAsia="ar-SA"/>
        </w:rPr>
        <w:t>).</w:t>
      </w:r>
    </w:p>
    <w:p w:rsidR="00F6070A" w:rsidRPr="00F6070A" w:rsidRDefault="00F6070A" w:rsidP="00F6070A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lang w:eastAsia="ar-SA"/>
        </w:rPr>
      </w:pPr>
    </w:p>
    <w:p w:rsidR="00F6070A" w:rsidRPr="00F6070A" w:rsidRDefault="00F6070A" w:rsidP="00F6070A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bCs/>
          <w:spacing w:val="-2"/>
          <w:lang w:eastAsia="ar-SA"/>
        </w:rPr>
      </w:pPr>
      <w:r w:rsidRPr="00F6070A">
        <w:rPr>
          <w:rFonts w:ascii="Times New Roman" w:eastAsiaTheme="minorEastAsia" w:hAnsi="Times New Roman" w:cs="Times New Roman"/>
          <w:lang w:eastAsia="ar-SA"/>
        </w:rPr>
        <w:t>Профессиональные базы данных</w:t>
      </w:r>
      <w:r w:rsidRPr="00F6070A">
        <w:rPr>
          <w:rFonts w:ascii="Times New Roman" w:eastAsiaTheme="minorEastAsia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F6070A" w:rsidRPr="00F6070A" w:rsidRDefault="000E292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5" w:history="1">
        <w:r w:rsidR="00F6070A" w:rsidRPr="00F6070A">
          <w:rPr>
            <w:rFonts w:ascii="Times New Roman" w:eastAsiaTheme="minorEastAsia" w:hAnsi="Times New Roman" w:cs="Times New Roman"/>
            <w:i/>
            <w:lang w:eastAsia="ru-RU"/>
          </w:rPr>
          <w:t>http://www.gks.ru/wps/wcm/connect/rosstat_main/rosstat/ru/statistics/databases/</w:t>
        </w:r>
      </w:hyperlink>
      <w:r w:rsidR="00F6070A" w:rsidRPr="00F6070A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F6070A" w:rsidRPr="00F6070A" w:rsidRDefault="000E292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6" w:history="1">
        <w:r w:rsidR="00F6070A" w:rsidRPr="00F6070A">
          <w:rPr>
            <w:rFonts w:ascii="Times New Roman" w:eastAsiaTheme="minorEastAsia" w:hAnsi="Times New Roman" w:cs="Times New Roman"/>
            <w:i/>
            <w:lang w:eastAsia="ru-RU"/>
          </w:rPr>
          <w:t>http://www.scopus.com/</w:t>
        </w:r>
      </w:hyperlink>
      <w:r w:rsidR="00F6070A" w:rsidRPr="00F6070A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F6070A" w:rsidRPr="00F6070A" w:rsidRDefault="000E292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7" w:history="1">
        <w:r w:rsidR="00F6070A" w:rsidRPr="00F6070A">
          <w:rPr>
            <w:rFonts w:ascii="Times New Roman" w:eastAsiaTheme="minorEastAsia" w:hAnsi="Times New Roman" w:cs="Times New Roman"/>
            <w:i/>
            <w:lang w:eastAsia="ru-RU"/>
          </w:rPr>
          <w:t>http://elibrary.ru/defaultx.asp</w:t>
        </w:r>
      </w:hyperlink>
      <w:r w:rsidR="00F6070A" w:rsidRPr="00F6070A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http://www.garant.ru/;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http://www.onestopenglish.com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http://lessons.study.ru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http://www.wikipedia.org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http://www.idoceonline.com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http://www.english.ru</w:t>
      </w:r>
    </w:p>
    <w:p w:rsidR="00F6070A" w:rsidRPr="00F6070A" w:rsidRDefault="00F6070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http://study-english.info</w:t>
      </w:r>
    </w:p>
    <w:p w:rsidR="00F6070A" w:rsidRPr="00F6070A" w:rsidRDefault="000E292A" w:rsidP="00F6070A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8" w:history="1">
        <w:r w:rsidR="00F6070A" w:rsidRPr="00F6070A">
          <w:rPr>
            <w:rFonts w:ascii="Times New Roman" w:eastAsiaTheme="minorEastAsia" w:hAnsi="Times New Roman" w:cs="Times New Roman"/>
            <w:i/>
            <w:lang w:eastAsia="ru-RU"/>
          </w:rPr>
          <w:t>http://oup.com/elt/result</w:t>
        </w:r>
      </w:hyperlink>
    </w:p>
    <w:p w:rsidR="00F6070A" w:rsidRPr="00F6070A" w:rsidRDefault="00F6070A" w:rsidP="00F6070A">
      <w:pPr>
        <w:spacing w:after="0" w:line="240" w:lineRule="auto"/>
        <w:rPr>
          <w:rFonts w:ascii="Times New Roman" w:eastAsiaTheme="minorEastAsia" w:hAnsi="Times New Roman" w:cs="Times New Roman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6070A" w:rsidRPr="00F6070A" w:rsidTr="001923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aps/>
                <w:sz w:val="24"/>
                <w:szCs w:val="24"/>
                <w:bdr w:val="nil"/>
                <w:lang w:eastAsia="ru-RU"/>
              </w:rPr>
            </w:pP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http://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www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e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lanbook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com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/</w:t>
            </w: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F6070A" w:rsidRPr="00F6070A" w:rsidRDefault="00F6070A" w:rsidP="00F607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http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://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znanium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com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/</w:t>
            </w:r>
            <w:r w:rsidRPr="00F6070A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znanium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com</w:t>
            </w:r>
            <w:r w:rsidRPr="00F6070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rPr>
          <w:trHeight w:val="283"/>
        </w:trPr>
        <w:tc>
          <w:tcPr>
            <w:tcW w:w="851" w:type="dxa"/>
          </w:tcPr>
          <w:p w:rsidR="00F6070A" w:rsidRPr="00F6070A" w:rsidRDefault="00F6070A" w:rsidP="00F6070A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6070A" w:rsidRPr="00F6070A" w:rsidRDefault="00F6070A" w:rsidP="00F6070A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70A" w:rsidRPr="00F6070A" w:rsidRDefault="00F6070A" w:rsidP="00F6070A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1.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ab/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Microsoft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Windows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XP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Professional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Russian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Upgrade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/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Software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Assurance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Pack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Academic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OPEN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No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Level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 xml:space="preserve">, артикул Е85-00638; № лицензия 18582213 от 30.12.2004 (бессрочная корпоративная академическая лицензия); 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2.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ab/>
        <w:t xml:space="preserve"> Microsoft® Office Professional Win 32 Russian License/Software Assurance Pack Academic OPEN No Level,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269-05620;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 №18582213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30.12.2004;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3. Kaspersky Endpoint Security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для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бизнеса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-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Стандартный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Russian Edition, 250-499 Node 1 year Educational Renewal License 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№17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ЕО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-171228-092222-983-1666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28.12.2017; 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4. Microsoft® Office Professional Plus 2007 Russian Academic OPEN No Level, артикул 79Р-00039; лицензи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№43021137 от 15.11.2007;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5. 1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C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6. Операционная система Linax. (свободно распространяемое программное обеспечение под Linax).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7. Microsoft Windows XP Professional Russian Upgrade, Software Assurance Pack Academic Open No Level,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№ 44892219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08.12.2008,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справка Microsoft «Условия использования лицензии»;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8. Microsoft Office Professional Plus 2007 Russian Academic Open No Level,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49413779,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9. Dr. Web Desktop Security Suite,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Антивирус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+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Центр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управления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на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12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мес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.,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LBWAC-12M-200-B1,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договор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АО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«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СофтЛайн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Трейд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»  № 219/17-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КС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13.12 2017;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10. Adobe Photoshop Extended CS5 12.0 WIN AOO License RU (65049824), 12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1330- 1002-8305-1567-5657-4784, Mac S/N 1330-0007-3057-0518-2393-8504,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11. Adobe Illustrator CS5 15.0 WIN AOO License RU (65061595), 17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1034-1008-8644-9963-7815-0526, MAC S/N 1034- 0000-0738-3015-4154-4614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);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12. Adobe Reader (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свободно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распространяемое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13. Microsoft Windows Professional 7 Russian Upgrade Academic Open No Level,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FQC-02306,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№ 46255382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11.12.2009, (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); 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14. Microsoft Office Professional Plus 2010 Russian Academic Open No Level,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47122150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30.06.2010,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F6070A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F6070A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6070A">
        <w:rPr>
          <w:rFonts w:ascii="Times New Roman" w:eastAsiaTheme="minorEastAsia" w:hAnsi="Times New Roman" w:cs="Times New Roman"/>
          <w:i/>
          <w:lang w:eastAsia="ru-RU"/>
        </w:rPr>
        <w:t>16. Google Chrome (свободно распространяемое).</w:t>
      </w:r>
    </w:p>
    <w:p w:rsidR="00F6070A" w:rsidRPr="00F6070A" w:rsidRDefault="00F6070A" w:rsidP="00F6070A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6070A" w:rsidRPr="00F6070A" w:rsidTr="001923E3">
        <w:tc>
          <w:tcPr>
            <w:tcW w:w="817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F6070A" w:rsidRPr="00F6070A" w:rsidTr="001923E3">
        <w:tc>
          <w:tcPr>
            <w:tcW w:w="817" w:type="dxa"/>
            <w:shd w:val="clear" w:color="auto" w:fill="auto"/>
          </w:tcPr>
          <w:p w:rsidR="00F6070A" w:rsidRPr="00F6070A" w:rsidRDefault="00F6070A" w:rsidP="00F6070A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0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F6070A" w:rsidRPr="00F6070A" w:rsidTr="001923E3">
        <w:tc>
          <w:tcPr>
            <w:tcW w:w="817" w:type="dxa"/>
            <w:shd w:val="clear" w:color="auto" w:fill="auto"/>
          </w:tcPr>
          <w:p w:rsidR="00F6070A" w:rsidRPr="00F6070A" w:rsidRDefault="00F6070A" w:rsidP="00F6070A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F6070A" w:rsidRPr="00F6070A" w:rsidTr="001923E3">
        <w:tc>
          <w:tcPr>
            <w:tcW w:w="817" w:type="dxa"/>
            <w:shd w:val="clear" w:color="auto" w:fill="auto"/>
          </w:tcPr>
          <w:p w:rsidR="00F6070A" w:rsidRPr="00F6070A" w:rsidRDefault="00F6070A" w:rsidP="00F6070A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0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F60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F60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F6070A" w:rsidRPr="00F6070A" w:rsidTr="001923E3">
        <w:tc>
          <w:tcPr>
            <w:tcW w:w="817" w:type="dxa"/>
            <w:shd w:val="clear" w:color="auto" w:fill="auto"/>
          </w:tcPr>
          <w:p w:rsidR="00F6070A" w:rsidRPr="00F6070A" w:rsidRDefault="00F6070A" w:rsidP="00F6070A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c>
          <w:tcPr>
            <w:tcW w:w="817" w:type="dxa"/>
            <w:shd w:val="clear" w:color="auto" w:fill="auto"/>
          </w:tcPr>
          <w:p w:rsidR="00F6070A" w:rsidRPr="00F6070A" w:rsidRDefault="00F6070A" w:rsidP="00F6070A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6070A" w:rsidRPr="00F6070A" w:rsidRDefault="00F6070A" w:rsidP="00F60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F6070A" w:rsidRPr="00F6070A" w:rsidRDefault="00F6070A" w:rsidP="00F6070A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070A" w:rsidRPr="00F6070A" w:rsidSect="001923E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070A" w:rsidRPr="00F6070A" w:rsidRDefault="00F6070A" w:rsidP="00F6070A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6" w:name="_Toc62039712"/>
      <w:r w:rsidRPr="00F6070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6"/>
      <w:r w:rsidRPr="00F6070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F6070A" w:rsidRPr="00F6070A" w:rsidRDefault="00F6070A" w:rsidP="00F60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F6070A" w:rsidRPr="00F6070A" w:rsidRDefault="00F6070A" w:rsidP="00F6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F6070A" w:rsidRPr="00F6070A" w:rsidTr="001923E3">
        <w:tc>
          <w:tcPr>
            <w:tcW w:w="817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BD7B32" w:rsidRPr="00F6070A" w:rsidTr="001923E3">
        <w:tc>
          <w:tcPr>
            <w:tcW w:w="817" w:type="dxa"/>
          </w:tcPr>
          <w:p w:rsidR="00BD7B32" w:rsidRPr="00BD7B32" w:rsidRDefault="00BD7B32" w:rsidP="00BD7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7B32" w:rsidRPr="00BD7B32" w:rsidRDefault="00BD7B32" w:rsidP="00BD7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3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:rsidR="00BD7B32" w:rsidRPr="00BD7B32" w:rsidRDefault="00BD7B32" w:rsidP="00BD7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всех разделов рабочей программы </w:t>
            </w:r>
          </w:p>
        </w:tc>
        <w:tc>
          <w:tcPr>
            <w:tcW w:w="1984" w:type="dxa"/>
          </w:tcPr>
          <w:p w:rsidR="00BD7B32" w:rsidRPr="00BD7B32" w:rsidRDefault="00BD7B32" w:rsidP="00BD7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32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 26.08.2021 г.</w:t>
            </w:r>
          </w:p>
        </w:tc>
      </w:tr>
      <w:tr w:rsidR="00F6070A" w:rsidRPr="00F6070A" w:rsidTr="001923E3">
        <w:tc>
          <w:tcPr>
            <w:tcW w:w="81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c>
          <w:tcPr>
            <w:tcW w:w="81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c>
          <w:tcPr>
            <w:tcW w:w="81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0A" w:rsidRPr="00F6070A" w:rsidTr="001923E3">
        <w:tc>
          <w:tcPr>
            <w:tcW w:w="81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70A" w:rsidRPr="00F6070A" w:rsidRDefault="00F6070A" w:rsidP="00F60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70A" w:rsidRPr="00F6070A" w:rsidRDefault="00F6070A" w:rsidP="00F6070A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70A" w:rsidRPr="00F6070A" w:rsidRDefault="00F6070A" w:rsidP="00F6070A"/>
    <w:p w:rsidR="00EE7063" w:rsidRDefault="00EE7063"/>
    <w:sectPr w:rsidR="00EE7063" w:rsidSect="001923E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2A" w:rsidRDefault="000E292A">
      <w:pPr>
        <w:spacing w:after="0" w:line="240" w:lineRule="auto"/>
      </w:pPr>
      <w:r>
        <w:separator/>
      </w:r>
    </w:p>
  </w:endnote>
  <w:endnote w:type="continuationSeparator" w:id="0">
    <w:p w:rsidR="000E292A" w:rsidRDefault="000E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A" w:rsidRDefault="000E292A">
    <w:pPr>
      <w:pStyle w:val="ae"/>
      <w:jc w:val="right"/>
    </w:pPr>
  </w:p>
  <w:p w:rsidR="000E292A" w:rsidRDefault="000E292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A" w:rsidRDefault="000E292A" w:rsidP="001923E3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E292A" w:rsidRDefault="000E292A" w:rsidP="001923E3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A" w:rsidRDefault="000E292A">
    <w:pPr>
      <w:pStyle w:val="ae"/>
      <w:jc w:val="right"/>
    </w:pPr>
  </w:p>
  <w:p w:rsidR="000E292A" w:rsidRDefault="000E292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A" w:rsidRDefault="000E292A">
    <w:pPr>
      <w:pStyle w:val="ae"/>
      <w:jc w:val="right"/>
    </w:pPr>
  </w:p>
  <w:p w:rsidR="000E292A" w:rsidRDefault="000E29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2A" w:rsidRDefault="000E292A">
      <w:pPr>
        <w:spacing w:after="0" w:line="240" w:lineRule="auto"/>
      </w:pPr>
      <w:r>
        <w:separator/>
      </w:r>
    </w:p>
  </w:footnote>
  <w:footnote w:type="continuationSeparator" w:id="0">
    <w:p w:rsidR="000E292A" w:rsidRDefault="000E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0E292A" w:rsidRDefault="000E2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A" w:rsidRDefault="000E29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0E292A" w:rsidRDefault="000E2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A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E292A" w:rsidRDefault="000E292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0E292A" w:rsidRDefault="000E2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A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E292A" w:rsidRDefault="000E29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C52842D2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32011"/>
    <w:multiLevelType w:val="hybridMultilevel"/>
    <w:tmpl w:val="B7D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7A67"/>
    <w:multiLevelType w:val="multilevel"/>
    <w:tmpl w:val="C52842D2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920A70"/>
    <w:multiLevelType w:val="hybridMultilevel"/>
    <w:tmpl w:val="090C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14D2"/>
    <w:multiLevelType w:val="hybridMultilevel"/>
    <w:tmpl w:val="8498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9"/>
  </w:num>
  <w:num w:numId="6">
    <w:abstractNumId w:val="29"/>
  </w:num>
  <w:num w:numId="7">
    <w:abstractNumId w:val="35"/>
  </w:num>
  <w:num w:numId="8">
    <w:abstractNumId w:val="16"/>
  </w:num>
  <w:num w:numId="9">
    <w:abstractNumId w:val="14"/>
  </w:num>
  <w:num w:numId="10">
    <w:abstractNumId w:val="5"/>
  </w:num>
  <w:num w:numId="11">
    <w:abstractNumId w:val="26"/>
  </w:num>
  <w:num w:numId="12">
    <w:abstractNumId w:val="32"/>
  </w:num>
  <w:num w:numId="13">
    <w:abstractNumId w:val="3"/>
  </w:num>
  <w:num w:numId="14">
    <w:abstractNumId w:val="17"/>
  </w:num>
  <w:num w:numId="15">
    <w:abstractNumId w:val="23"/>
  </w:num>
  <w:num w:numId="16">
    <w:abstractNumId w:val="21"/>
  </w:num>
  <w:num w:numId="17">
    <w:abstractNumId w:val="11"/>
  </w:num>
  <w:num w:numId="18">
    <w:abstractNumId w:val="22"/>
  </w:num>
  <w:num w:numId="19">
    <w:abstractNumId w:val="25"/>
  </w:num>
  <w:num w:numId="20">
    <w:abstractNumId w:val="6"/>
  </w:num>
  <w:num w:numId="21">
    <w:abstractNumId w:val="8"/>
  </w:num>
  <w:num w:numId="22">
    <w:abstractNumId w:val="18"/>
  </w:num>
  <w:num w:numId="23">
    <w:abstractNumId w:val="12"/>
  </w:num>
  <w:num w:numId="24">
    <w:abstractNumId w:val="13"/>
  </w:num>
  <w:num w:numId="25">
    <w:abstractNumId w:val="24"/>
  </w:num>
  <w:num w:numId="26">
    <w:abstractNumId w:val="31"/>
  </w:num>
  <w:num w:numId="27">
    <w:abstractNumId w:val="27"/>
  </w:num>
  <w:num w:numId="28">
    <w:abstractNumId w:val="0"/>
  </w:num>
  <w:num w:numId="29">
    <w:abstractNumId w:val="10"/>
  </w:num>
  <w:num w:numId="30">
    <w:abstractNumId w:val="28"/>
  </w:num>
  <w:num w:numId="31">
    <w:abstractNumId w:val="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5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41"/>
    <w:rsid w:val="00013EB1"/>
    <w:rsid w:val="000B340E"/>
    <w:rsid w:val="000E292A"/>
    <w:rsid w:val="000E4F05"/>
    <w:rsid w:val="001923E3"/>
    <w:rsid w:val="001A3082"/>
    <w:rsid w:val="00291493"/>
    <w:rsid w:val="002948EB"/>
    <w:rsid w:val="002F7857"/>
    <w:rsid w:val="003115FC"/>
    <w:rsid w:val="00312DE2"/>
    <w:rsid w:val="00324599"/>
    <w:rsid w:val="0038352B"/>
    <w:rsid w:val="00393509"/>
    <w:rsid w:val="003C3925"/>
    <w:rsid w:val="00415253"/>
    <w:rsid w:val="00443B04"/>
    <w:rsid w:val="00491522"/>
    <w:rsid w:val="0049353C"/>
    <w:rsid w:val="00555A16"/>
    <w:rsid w:val="00583928"/>
    <w:rsid w:val="005C7949"/>
    <w:rsid w:val="005F764E"/>
    <w:rsid w:val="006B6E83"/>
    <w:rsid w:val="006C7A95"/>
    <w:rsid w:val="006F19E1"/>
    <w:rsid w:val="00726E67"/>
    <w:rsid w:val="0075183F"/>
    <w:rsid w:val="007F6E80"/>
    <w:rsid w:val="00812BFE"/>
    <w:rsid w:val="00823F1D"/>
    <w:rsid w:val="00830A59"/>
    <w:rsid w:val="008516AF"/>
    <w:rsid w:val="008D5CA6"/>
    <w:rsid w:val="00AA04DD"/>
    <w:rsid w:val="00B36EDF"/>
    <w:rsid w:val="00B970BE"/>
    <w:rsid w:val="00BB3274"/>
    <w:rsid w:val="00BD7B32"/>
    <w:rsid w:val="00C42DD3"/>
    <w:rsid w:val="00C46EB5"/>
    <w:rsid w:val="00C51835"/>
    <w:rsid w:val="00C60671"/>
    <w:rsid w:val="00C74E41"/>
    <w:rsid w:val="00CB3984"/>
    <w:rsid w:val="00D06BFD"/>
    <w:rsid w:val="00D07B31"/>
    <w:rsid w:val="00D213B1"/>
    <w:rsid w:val="00E07B78"/>
    <w:rsid w:val="00E42D92"/>
    <w:rsid w:val="00E465EC"/>
    <w:rsid w:val="00EC69CD"/>
    <w:rsid w:val="00EE7063"/>
    <w:rsid w:val="00EF3B63"/>
    <w:rsid w:val="00F11C41"/>
    <w:rsid w:val="00F41EC7"/>
    <w:rsid w:val="00F42961"/>
    <w:rsid w:val="00F6070A"/>
    <w:rsid w:val="00F712D0"/>
    <w:rsid w:val="00F85462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36D"/>
  <w15:docId w15:val="{FC63759C-4339-468F-8926-FD14DFF4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24599"/>
  </w:style>
  <w:style w:type="paragraph" w:styleId="1">
    <w:name w:val="heading 1"/>
    <w:basedOn w:val="a2"/>
    <w:next w:val="a2"/>
    <w:link w:val="10"/>
    <w:qFormat/>
    <w:rsid w:val="00F6070A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F6070A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6070A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6070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607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F6070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F607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6070A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6070A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60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F60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60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60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60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60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60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60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6070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F6070A"/>
  </w:style>
  <w:style w:type="paragraph" w:customStyle="1" w:styleId="Default">
    <w:name w:val="Default"/>
    <w:rsid w:val="00F60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F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F60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F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F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F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F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F607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F60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F6070A"/>
    <w:rPr>
      <w:vertAlign w:val="superscript"/>
    </w:rPr>
  </w:style>
  <w:style w:type="paragraph" w:customStyle="1" w:styleId="13">
    <w:name w:val="Стиль1"/>
    <w:basedOn w:val="a2"/>
    <w:rsid w:val="00F6070A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F6070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F60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F6070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F60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F6070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F60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F6070A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F60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0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F6070A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F6070A"/>
  </w:style>
  <w:style w:type="paragraph" w:styleId="af4">
    <w:name w:val="Title"/>
    <w:link w:val="af5"/>
    <w:qFormat/>
    <w:rsid w:val="00F6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F60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F6070A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F60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F607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F60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F60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F60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F6070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F60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F6070A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F6070A"/>
    <w:rPr>
      <w:sz w:val="24"/>
      <w:lang w:val="ru-RU" w:eastAsia="ru-RU" w:bidi="ar-SA"/>
    </w:rPr>
  </w:style>
  <w:style w:type="character" w:styleId="af9">
    <w:name w:val="page number"/>
    <w:rsid w:val="00F6070A"/>
  </w:style>
  <w:style w:type="paragraph" w:customStyle="1" w:styleId="afa">
    <w:name w:val="бычный"/>
    <w:rsid w:val="00F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F6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F60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F60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qFormat/>
    <w:rsid w:val="00F607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F6070A"/>
    <w:rPr>
      <w:i/>
      <w:iCs/>
    </w:rPr>
  </w:style>
  <w:style w:type="paragraph" w:customStyle="1" w:styleId="16">
    <w:name w:val="Обычный1"/>
    <w:rsid w:val="00F6070A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F60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F60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F60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F6070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F60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F6070A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F6070A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F6070A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F6070A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F6070A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F6070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F60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F6070A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F60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F6070A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F60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F6070A"/>
  </w:style>
  <w:style w:type="character" w:customStyle="1" w:styleId="s12">
    <w:name w:val="s12"/>
    <w:basedOn w:val="a3"/>
    <w:rsid w:val="00F6070A"/>
  </w:style>
  <w:style w:type="character" w:customStyle="1" w:styleId="s13">
    <w:name w:val="s13"/>
    <w:basedOn w:val="a3"/>
    <w:rsid w:val="00F6070A"/>
  </w:style>
  <w:style w:type="character" w:customStyle="1" w:styleId="s14">
    <w:name w:val="s14"/>
    <w:basedOn w:val="a3"/>
    <w:rsid w:val="00F6070A"/>
  </w:style>
  <w:style w:type="character" w:customStyle="1" w:styleId="s15">
    <w:name w:val="s15"/>
    <w:basedOn w:val="a3"/>
    <w:rsid w:val="00F6070A"/>
  </w:style>
  <w:style w:type="paragraph" w:customStyle="1" w:styleId="p2">
    <w:name w:val="p2"/>
    <w:basedOn w:val="a2"/>
    <w:rsid w:val="00F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F60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F607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F607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F6070A"/>
    <w:rPr>
      <w:sz w:val="16"/>
      <w:szCs w:val="16"/>
    </w:rPr>
  </w:style>
  <w:style w:type="paragraph" w:styleId="aff3">
    <w:name w:val="annotation text"/>
    <w:basedOn w:val="a2"/>
    <w:link w:val="aff4"/>
    <w:rsid w:val="00F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F60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6070A"/>
    <w:rPr>
      <w:b/>
      <w:bCs/>
    </w:rPr>
  </w:style>
  <w:style w:type="character" w:customStyle="1" w:styleId="aff6">
    <w:name w:val="Тема примечания Знак"/>
    <w:basedOn w:val="aff4"/>
    <w:link w:val="aff5"/>
    <w:rsid w:val="00F60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F6070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F60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F6070A"/>
    <w:rPr>
      <w:rFonts w:cs="Times New Roman"/>
      <w:b/>
      <w:bCs/>
    </w:rPr>
  </w:style>
  <w:style w:type="paragraph" w:customStyle="1" w:styleId="Style20">
    <w:name w:val="Style20"/>
    <w:basedOn w:val="a2"/>
    <w:rsid w:val="00F6070A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60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F6070A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F6070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F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F607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F60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60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F607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F6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F6070A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F6070A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F60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F60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F60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60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F60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F60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F6070A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F6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F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F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F60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F6070A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F60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F60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F607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F6070A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F6070A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60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60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F607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F6070A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F60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F60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F60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F6070A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F60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F607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F60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F60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F6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F6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F60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F60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F60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F6070A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F6070A"/>
    <w:rPr>
      <w:color w:val="808080"/>
    </w:rPr>
  </w:style>
  <w:style w:type="character" w:customStyle="1" w:styleId="extended-textshort">
    <w:name w:val="extended-text__short"/>
    <w:basedOn w:val="a3"/>
    <w:rsid w:val="00F6070A"/>
  </w:style>
  <w:style w:type="paragraph" w:customStyle="1" w:styleId="pboth">
    <w:name w:val="pboth"/>
    <w:basedOn w:val="a2"/>
    <w:rsid w:val="00F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60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F60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F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olpre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oup.com/elt/result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scopus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24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иси</cp:lastModifiedBy>
  <cp:revision>41</cp:revision>
  <dcterms:created xsi:type="dcterms:W3CDTF">2022-04-06T08:27:00Z</dcterms:created>
  <dcterms:modified xsi:type="dcterms:W3CDTF">2022-08-15T13:41:00Z</dcterms:modified>
</cp:coreProperties>
</file>