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Маркетинговые исследования и ситуационный анализ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«Маркетинговые исследования и ситуационный анализ</w:t>
            </w:r>
            <w:bookmarkStart w:id="2" w:name="_GoBack"/>
            <w:bookmarkEnd w:id="2"/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«Маркетинговые исследования и ситуационный анализ» изучается в шестом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и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седьмом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ах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6 семестр-з</w:t>
      </w:r>
      <w:r>
        <w:rPr>
          <w:sz w:val="24"/>
          <w:szCs w:val="24"/>
          <w:lang w:val="ru-RU"/>
        </w:rPr>
        <w:t>ачет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7 семестр-</w:t>
      </w: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 освоения дисциплины «Маркетинговые исследования и ситуационный анализ» является подготовка специалистов, способных на базовом уровне оценивать рыночную ситуацию заданного сегмента, планировать и контролировать набор маркетинговых исследований, соответствующих маркетинговой стратегии компании и рыночной ситуации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0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>
            <w:pPr>
              <w:pStyle w:val="6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Fonts w:eastAsia="TimesNewRomanPSMT"/>
                <w:i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80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/>
    <w:p>
      <w:pPr>
        <w:pStyle w:val="3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6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41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74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</w:tbl>
    <w:p>
      <w:pPr>
        <w:pStyle w:val="62"/>
        <w:numPr>
          <w:ilvl w:val="3"/>
          <w:numId w:val="10"/>
        </w:numPr>
        <w:jc w:val="both"/>
        <w:rPr>
          <w:i/>
        </w:rPr>
      </w:pPr>
    </w:p>
    <w:p>
      <w:pPr>
        <w:pStyle w:val="62"/>
        <w:numPr>
          <w:ilvl w:val="1"/>
          <w:numId w:val="10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ru-RU"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Раздел I. Понятие, цели и принципы маркетинговых исследований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  <w:sz w:val="22"/>
                <w:szCs w:val="22"/>
              </w:rPr>
              <w:t>1. Специфика и принципы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>3. Источники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 xml:space="preserve">4. Цели и методы анализа рыночной конъюктуры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5 Этапы маркетингового исследования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tabs>
                <w:tab w:val="right" w:leader="underscore" w:pos="9639"/>
              </w:tabs>
            </w:pPr>
            <w:r>
              <w:rPr>
                <w:bCs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занятие </w:t>
            </w:r>
            <w:r>
              <w:rPr>
                <w:bCs/>
                <w:sz w:val="22"/>
                <w:szCs w:val="22"/>
              </w:rPr>
              <w:t>1 Понятие и классификация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Cs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занятие 2. </w:t>
            </w:r>
            <w:r>
              <w:rPr>
                <w:bCs/>
                <w:sz w:val="22"/>
                <w:szCs w:val="22"/>
              </w:rPr>
              <w:t>Наблюдение как метод сбора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3. </w:t>
            </w:r>
            <w:r>
              <w:rPr>
                <w:bCs/>
                <w:sz w:val="22"/>
                <w:szCs w:val="22"/>
              </w:rPr>
              <w:t>Источники первичной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4. Методика проведения анализа реакции рынка на изменение ситуации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5. Задачи и методы исследования поведения покупателя на рынке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Постановка задач маркетингового исследования. Методы исследования</w:t>
            </w:r>
            <w:r>
              <w:rPr>
                <w:rFonts w:hint="default"/>
                <w:b/>
                <w:lang w:val="ru-RU"/>
              </w:rPr>
              <w:t xml:space="preserve">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Реферат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6. Стратегический анализ рынка. Факторы макросреды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6. Методы анализа сбалансированности рынка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lang w:val="ru-RU"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Раздел I</w:t>
            </w:r>
            <w:r>
              <w:rPr>
                <w:rFonts w:hint="default"/>
                <w:b/>
                <w:lang w:val="en-US"/>
              </w:rPr>
              <w:t>II</w:t>
            </w:r>
            <w:r>
              <w:rPr>
                <w:b/>
              </w:rPr>
              <w:t>. Измерение в социологическом исследовании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rFonts w:hint="default"/>
                <w:lang w:val="en-US"/>
              </w:rPr>
              <w:t>II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i/>
                <w:lang w:val="ru-RU"/>
              </w:rPr>
              <w:t>Реферат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7. Планирование программы исследования. Формирование выборки.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8. Оценка собственного потенциала организации.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9. Методы сбора информации.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7. Источники внешней текущей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8. Принципы построения анкет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 </w:t>
            </w:r>
            <w:r>
              <w:rPr>
                <w:sz w:val="22"/>
                <w:szCs w:val="22"/>
              </w:rPr>
              <w:t>9. Основные характеристики и формы проведения опроса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 Уровни стратегического планирования и применяемые методы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 Виды экспертных исследований.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 Методология ситуационного подхода.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10.</w:t>
            </w: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Применение матричных методов портфельного анализа при планировании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Особенности организации и проведения методов «мозгового штурма»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 Эмпирические маркетинговые исследования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r>
              <w:t>Экзамен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tabs>
                <w:tab w:val="left" w:pos="708"/>
                <w:tab w:val="right" w:leader="underscore" w:pos="9639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седьмой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29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74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3"/>
          <w:numId w:val="10"/>
        </w:numPr>
        <w:jc w:val="both"/>
        <w:rPr>
          <w:i/>
        </w:rPr>
      </w:pPr>
    </w:p>
    <w:p>
      <w:pPr>
        <w:pStyle w:val="62"/>
        <w:numPr>
          <w:ilvl w:val="1"/>
          <w:numId w:val="1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</w:rPr>
              <w:t>Понятие, цели и принципы маркетинговых исследований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  <w:sz w:val="22"/>
                <w:szCs w:val="22"/>
              </w:rPr>
              <w:t>1. Специфика и принципы маркетинговой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Понятие маркетинговых исследований. Этапы развития технологии и направлений маркетинговых исследований. Задачи маркетинговых исследований. Области использования маркетинговой информации на предприятии. Факторы результативности и эффективности маркетинговых исследований.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маркетингового исследования на предприятии. Формулировка целей и задач маркетинговых исследований. Три группы целей маркетингового исследования – поисковые, описательные, экспериментальные. Типы маркетинговых исследований. Определение объекта исследования. Среда маркетинга, рынок, товар, покупатели и конкуренты как объекты маркетингового исследования. Формирование маркетинговой информационной системы. Первичные и вторичные данные. Внутренние и внешние источники информации. Выбор методов сбора информации. Полевые и кабинетные исследования. Основные направления анализа маркетинговой информации. Методы анализа данных. Разработка маркетинговой программы как один из заключительных этапов маркетингового исследования. Представление результатов маркетингового исследования. Структура заключительного отчета.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Этапы определения проблемы и формулирования целей маркетингового исследования. Идентификация проблемы исследования. Понятие проблемы исследования. Типы проблем при проведении маркетинговых исследований: проблемы управления маркетингом и проблемы маркетинговых исследований. Непредвиденные изменения, спланированные изменения, интуитивная прозорливость в форме новых идей как основные причины маркетинговых проблем. Преобразование проблемы, требующей решения, в проблему, требующую исследования. Классификация проблем исследования. Приемы осмысления проблемы. Выявление объекта и предмета исследования. Определение целей маркетингового исследования. Формирование рабочей гипотезы. Логические и интуитивно-творческие методы генерирования рабочих гипотез. Определение задач исследования. Разница между существующим и требуемым уровнями информационного обеспечения как основа для определения целей маркетингового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3. Источники маркетинговой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Этапы разработки плана маркетингового исследования. Содержания предварительного этапа исследования. Выбор типа маркетингового исследования. Разведочное (поисковое) исследование. Дескриптивное (описательное) исследование. Казуальное (причинно-следственное) исследование. Сравнительная характеристика различных типов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методики проведения маркетингового исследования. Системный анализ, комплексный подход и программно-целевое планирование как общенаучные методы маркетингового исследования. Аналитико-прогностические методы маркетингового исследования. Методические приемы маркетинговых исследований, заимствованные из других областей знаний. Развитие методов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типа требуемой информации при проведении маркетингового исследования и источников ее получения. Преимущества и недостатки различных источников информации.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способа сбора необходимых данных. Характеристика качественных и количественных видов маркетинговых исследований. Основные способы сбора данных при различных видах маркетинговых исследований. Виды форм для сбора данных и их выбор. Разработка выборочного плана и определение объема выборки. Составление бюджета и графика проекта. Процесс формирования бюджета маркетингового исследования. График проведения маркетинговых 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4. Цели и методы анализа рыночной конъюктуры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Качественное исследование как инструмент понимания сути обстановки, сложившейся вокруг проблемы. Качественное исследование как метод пояснения данных, полученных из количественного исследования. Качественное исследование как возможность больше узнать о тех вещах, которые нельзя напрямую измерить, или наблюдать. Предварительный характер данных, полученных после проведения качественного исследования.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Прямые и косвенные методы качественного исследования в зависимости от известности респонденту истинной цели исследования.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Фокус-группы как неструктурированные групповые интервью. Характеристика. Виды. Условия применения. Преимущества и недостатки.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Глубинные интервью как неструктурированные, прямые, личные интервью. Характеристика. Виды. Условия применения. Преимущества и недостатки. Нестандартизированные и полуструктурированные глубинные интервью.</w:t>
            </w:r>
          </w:p>
          <w:p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Проекционный метод как неструктурированная, косвенная форма опроса, побуждающая респондентов высказывать интервьюеру свои скрытые мотивы, убеждения, отношения или чувства относительно обсуждаемой проблемы. Характеристика. Виды. Условия применения. Преимущества и недостатки.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5 Этапы маркетингового исследования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Причины использования выборочных методов исследования. Ошибки </w:t>
            </w:r>
            <w:r>
              <w:rPr>
                <w:rFonts w:ascii="Times New Roman" w:hAnsi="Times New Roman"/>
                <w:sz w:val="22"/>
                <w:szCs w:val="22"/>
              </w:rPr>
              <w:t>при формировании выборки.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формирования выборки. Определение целевой совокупности. Определение основы выборки. Выбор процедуры формирования выборки.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случайной выборки. Простая случайная выборка. Систематическая выборка. Стратифицированная выборка. Кластерная выборка. Многоступенчатая выборка.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Неслучайные выборки. Типовая выборка. Выборка методом снежного кома. «Удобная» выборка. Квотированная выборка.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Проблема неполучения ответа.</w:t>
            </w:r>
          </w:p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размера выборки. Факторы, определяющие размер выборки. Надежность выборки. Точечная и интервальная оценка ошибки выборки.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Постановка задач маркетингового исследования. Методы исследования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6. Стратегический анализ рынка. Факторы макросреды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Кодирование. Создание системы кодирования. Кодирование закрытых и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открытых вопросов. Категориальная и дихотомическая кодировка данных.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Медиаисследования в медиапланировании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 7. Планирование программы исследования. Формирование выборки.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аудитории СМИ и их параметры. История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параметры медиаисследований.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8. Оценка собственного потенциала организации.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Вариационный ряд: характеристика распределения данных. Гистограмма. Нормальное распределение. Выбросы данных.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Обобщающие показатели: интерпретация типических значений. Среднее. Медиана. Мода. Перцентили. Квартили. Блочная диаграмма.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 вариации. Размах вариации. Межквартильный размах. Стандартное отклонение. Коэффициент вариации.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описательного анализа маркетинговой информации.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статистической гипотезы. Параметрическая и непараметрическая гипотезы. Общая схема проверки гипотез. Нулевая гипотеза. Альтернативная гипотеза. Ошибки первого и второго рода. Возможные результаты проверки гипотез. Уровень значимости. Критическая область.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Построение таблиц сопряженности признаков как метод, характеризующий совместное распределение двух или более переменных. Статистический критерий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 сопряженности признаков. Кросс-табуляция.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построения таблиц сопряженности признаков и проверки гипотез.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9. Методы сбора информации.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Дисперсионный анализ как метод проверки статистической значимости различий выборочных средних для двух или более совокупностей.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выполнения однофакторного дисперсионного анализа: определение зависимых и независимых переменных; разложение общей вариации зависимой переменной; измерение степени влияния одной переменной на другую; проверка нулевой гипотезы; интерпретация результатов. Статистики, используемые в однофакторном дисперсионном анализе. Многофакторный дисперсионный анализ.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Ковариационный анализ. Условия применения ковариационного анализа. Ковариата.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дисперсионного и ковариационного анализа. Примеры использования дисперсионного и ковариационного анализа в маркетинге.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Корреляционный и регрессионный анализ как два базовых инструмента анализа двумерных количественных данных. Характеристика и задачи корреляционно-регрессионного анализа.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Корреляционный анализ. Диаграмма рассеяния. Коэффициент корреляции. Интерпретация коэффициента корреляции.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Регрессионный анализ. Уравнение регрессии. Стандартная ошибка оценки. Коэффициент детерминации.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корреляционно-регрессионного анализа. Примеры использования корреляционно-регрессионного анализа в маркетинге.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 Уровни стратегического планирования и применяемые методы анализа.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Кодирование. Создание системы кодирования. Кодирование закрытых и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открытых вопросов. Категориальная и дихотомическая кодировка данных.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 Виды экспертных исследований.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маркетинговых исследований, для решения которых можно применить кластерный анализ.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выполнения кластерного анализа: формулировка проблемы; выбор меры расстояния; выбор метода кластеризации; принятие решения о количестве кластеров; интерпретация и профилирование кластеров; оценка достоверности кластеризации.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Иерархические методы кластеризации. Агломеративная кластеризация. Разделяющая, или дивизивная, кластеризация. Дендрограмма.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Алгоритмы классификации: метод одиночной связи, метод полных связей, метод средней связи, метод Уорда.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кластерного анализа. Примеры использования кластерного анализа в маркетинге.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 Методология ситуационного подхода.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Совместный анализ как метод количественной оценки важности одной характеристики по сравнению с другой.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совместного анализа для разработки нового продукта, который существует в форме концепции.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атрибутов. Определение уровней значений по каждому атрибуту. Определение сочетаний атрибутов. Полнопрофильный и компромиссный подход к сбору исходных данных. Решение об объединении оценок. Выбор метода анализа исходных данных. Анализ и интерпретация результатов. Вопросы достоверности. Проблемы применения.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совместного анализа. Примеры использования совместного анализа в маркетинге.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«Маркетинговые исследования и ситуационный анализ»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Тест по разделу/теме 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>
            <w:r>
              <w:t>1. Для чего предназначена маркетинговая информационная система?</w:t>
            </w:r>
          </w:p>
          <w:p>
            <w:r>
              <w:t>a) для трансформации данных, распределения информации, взаимодействия с другими автоматизированными системами организации для поставки информации;</w:t>
            </w:r>
          </w:p>
          <w:p>
            <w:r>
              <w:t>b) для взаимодействия с другими автоматизированными системами организации с целью сбора информации;</w:t>
            </w:r>
          </w:p>
          <w:p>
            <w:r>
              <w:t>c) для распределения информации среди руководителей и специалистов маркетинговых служб, принимающих соответствующие решения;</w:t>
            </w:r>
          </w:p>
          <w:p>
            <w:r>
              <w:t>d) для хранения полученной внешней и внутренней информации.</w:t>
            </w:r>
          </w:p>
          <w:p>
            <w:r>
              <w:t>2. Соотнесите цели и названия маркетинговых исследований:</w:t>
            </w:r>
          </w:p>
          <w:p>
            <w:r>
              <w:t>1. Разведочное</w:t>
            </w:r>
          </w:p>
          <w:p>
            <w:r>
              <w:t>A. определение причинно-следственных связей того или иного явления, проверка рабочей гипотезы;</w:t>
            </w:r>
          </w:p>
          <w:p>
            <w:r>
              <w:t>2. Описательное</w:t>
            </w:r>
          </w:p>
          <w:p>
            <w:r>
              <w:t>B. генерация идей и сбор предварительной информации, необходимой для более глубокого понимания проблем и гипотез;</w:t>
            </w:r>
          </w:p>
          <w:p>
            <w:r>
              <w:t>3. Казуальное</w:t>
            </w:r>
          </w:p>
          <w:p>
            <w:pPr>
              <w:rPr>
                <w:sz w:val="24"/>
                <w:szCs w:val="24"/>
              </w:rPr>
            </w:pPr>
            <w:r>
              <w:t>C. сбор первичной информации у групп-участников и выявление их реакций на манипуляции (например, повышение цены на отдельные товары);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развития технологии и направлений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использования маркетинговой информации на предприятии.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результативности и эффективности маркетинговых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Место маркетинговых исследований в маркетинговой деятельности предприятия.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Методы и типы маркетинговых исследований.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Направления и объекты исследований. Современное маркетинговое исследование 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его основные направления.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Современные информационные технологии и маркетинговые исследования.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Процесс планирования маркетингового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ind w:left="42" w:leftChars="0"/>
            </w:pPr>
            <w:r>
              <w:t xml:space="preserve">Реферат по разделу/теме </w:t>
            </w:r>
          </w:p>
        </w:tc>
        <w:tc>
          <w:tcPr>
            <w:tcW w:w="9723" w:type="dxa"/>
            <w:vAlign w:val="top"/>
          </w:tcPr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t>Темы рефератов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исследования, как направление деятельности в бизнесе.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Междисциплинарность маркетинговых исследований, как определяющий фактор их современного развития.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проведения маркетинговых исследований для организации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и конверсионный маркетинг.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Концентрированный и стратегический маркетинг.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</w:pPr>
            <w:r>
              <w:rPr>
                <w:lang w:val="ru-RU"/>
              </w:rPr>
              <w:t>Зачет</w:t>
            </w:r>
            <w:r>
              <w:t xml:space="preserve">: </w:t>
            </w:r>
          </w:p>
          <w:p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маркетинговых исследований.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маркетинговых исследований в сфере услуг.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оциальный и политический маркетинг.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маркетинговые исследования.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Кодексы профессионального поведения и этики.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маркетинговых исследований.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задач.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программы исследования.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исследования.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анализ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Понятие, цели и принципы маркетинговых исследований.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Экспертные методы исследования, их виды.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Специфика и принципы маркетинговой информации.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Особенности организации и проведения Дельфи-метода.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Концепция функционирования маркетинговой информационной системы.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Особенности организации и проведения методов «мозгового штурма.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 и классификация маркетинговой информации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Экономико-математические методы исследования. Достоинства и недостатки.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Источники маркетинговой информации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ind w:left="720" w:leftChars="0" w:hanging="360" w:firstLineChars="0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 маркетингового анализа. Цели и задачи анализа.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</w:t>
            </w:r>
            <w:r>
              <w:rPr>
                <w:rFonts w:hint="default"/>
                <w:lang w:val="ru-RU"/>
              </w:rPr>
              <w:t>/зачет</w:t>
            </w:r>
            <w:r>
              <w:t>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9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3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33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837D"/>
    <w:multiLevelType w:val="multilevel"/>
    <w:tmpl w:val="8A1B83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C0A7599"/>
    <w:multiLevelType w:val="singleLevel"/>
    <w:tmpl w:val="BC0A759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C84BF20"/>
    <w:multiLevelType w:val="multilevel"/>
    <w:tmpl w:val="BC84BF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C411F98C"/>
    <w:multiLevelType w:val="singleLevel"/>
    <w:tmpl w:val="C411F98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82153C0"/>
    <w:multiLevelType w:val="multilevel"/>
    <w:tmpl w:val="C82153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E192CA00"/>
    <w:multiLevelType w:val="singleLevel"/>
    <w:tmpl w:val="E192CA0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584C116"/>
    <w:multiLevelType w:val="singleLevel"/>
    <w:tmpl w:val="E584C11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ED054AE7"/>
    <w:multiLevelType w:val="multilevel"/>
    <w:tmpl w:val="ED054AE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9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E6E33"/>
    <w:multiLevelType w:val="singleLevel"/>
    <w:tmpl w:val="3C9E6E33"/>
    <w:lvl w:ilvl="0" w:tentative="0">
      <w:start w:val="10"/>
      <w:numFmt w:val="decimal"/>
      <w:suff w:val="space"/>
      <w:lvlText w:val="%1."/>
      <w:lvlJc w:val="left"/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3CDA398F"/>
    <w:multiLevelType w:val="multilevel"/>
    <w:tmpl w:val="3CDA39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83C98D2"/>
    <w:multiLevelType w:val="singleLevel"/>
    <w:tmpl w:val="483C98D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6037898"/>
    <w:multiLevelType w:val="multilevel"/>
    <w:tmpl w:val="5603789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4C7673"/>
    <w:multiLevelType w:val="multilevel"/>
    <w:tmpl w:val="764C76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29"/>
  </w:num>
  <w:num w:numId="7">
    <w:abstractNumId w:val="3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25"/>
  </w:num>
  <w:num w:numId="15">
    <w:abstractNumId w:val="28"/>
  </w:num>
  <w:num w:numId="16">
    <w:abstractNumId w:val="27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  <w:num w:numId="21">
    <w:abstractNumId w:val="2"/>
  </w:num>
  <w:num w:numId="22">
    <w:abstractNumId w:val="0"/>
  </w:num>
  <w:num w:numId="23">
    <w:abstractNumId w:val="35"/>
  </w:num>
  <w:num w:numId="24">
    <w:abstractNumId w:val="7"/>
  </w:num>
  <w:num w:numId="25">
    <w:abstractNumId w:val="4"/>
  </w:num>
  <w:num w:numId="26">
    <w:abstractNumId w:val="10"/>
  </w:num>
  <w:num w:numId="27">
    <w:abstractNumId w:val="21"/>
  </w:num>
  <w:num w:numId="28">
    <w:abstractNumId w:val="26"/>
  </w:num>
  <w:num w:numId="29">
    <w:abstractNumId w:val="30"/>
  </w:num>
  <w:num w:numId="30">
    <w:abstractNumId w:val="34"/>
  </w:num>
  <w:num w:numId="31">
    <w:abstractNumId w:val="15"/>
  </w:num>
  <w:num w:numId="32">
    <w:abstractNumId w:val="19"/>
  </w:num>
  <w:num w:numId="33">
    <w:abstractNumId w:val="8"/>
  </w:num>
  <w:num w:numId="34">
    <w:abstractNumId w:val="17"/>
  </w:num>
  <w:num w:numId="35">
    <w:abstractNumId w:val="3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7EA19CB"/>
    <w:rsid w:val="16BA5629"/>
    <w:rsid w:val="21C83054"/>
    <w:rsid w:val="24210E7A"/>
    <w:rsid w:val="518E3D52"/>
    <w:rsid w:val="5A0308FE"/>
    <w:rsid w:val="6A801DA1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5763</Words>
  <Characters>45196</Characters>
  <Lines>479</Lines>
  <Paragraphs>135</Paragraphs>
  <TotalTime>0</TotalTime>
  <ScaleCrop>false</ScaleCrop>
  <LinksUpToDate>false</LinksUpToDate>
  <CharactersWithSpaces>50191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2022-04-10T08:50:08Z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51E1B00F77F048ECAFF5A9B6EDC1A758</vt:lpwstr>
  </property>
</Properties>
</file>