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313520" w:rsidRPr="00313520" w:rsidTr="00D760AB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313520" w:rsidRPr="00313520" w:rsidTr="00D760A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313520" w:rsidRPr="00313520" w:rsidTr="00D760AB">
        <w:trPr>
          <w:trHeight w:val="567"/>
        </w:trPr>
        <w:tc>
          <w:tcPr>
            <w:tcW w:w="9889" w:type="dxa"/>
            <w:gridSpan w:val="4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313520" w:rsidRPr="00313520" w:rsidTr="00D760AB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313520" w:rsidRPr="00313520" w:rsidRDefault="00917C69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Основы управления проектами в рекламе и связях с общественностью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Реклама и связи с общественностью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Реклама и связи с общественностью 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9C6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социокультурной</w:t>
            </w: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сфере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313520" w:rsidRPr="00313520" w:rsidRDefault="00917C69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91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13520" w:rsidRPr="00313520" w:rsidTr="00D760AB">
        <w:trPr>
          <w:trHeight w:val="964"/>
        </w:trPr>
        <w:tc>
          <w:tcPr>
            <w:tcW w:w="9822" w:type="dxa"/>
            <w:gridSpan w:val="4"/>
          </w:tcPr>
          <w:p w:rsidR="00313520" w:rsidRPr="00313520" w:rsidRDefault="00313520" w:rsidP="0031352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917C69" w:rsidRPr="0091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проектами в рекламе и связях с общественностью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31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313520" w:rsidRPr="00313520" w:rsidTr="00D760AB">
        <w:trPr>
          <w:trHeight w:val="567"/>
        </w:trPr>
        <w:tc>
          <w:tcPr>
            <w:tcW w:w="9822" w:type="dxa"/>
            <w:gridSpan w:val="4"/>
            <w:vAlign w:val="center"/>
          </w:tcPr>
          <w:p w:rsidR="00313520" w:rsidRPr="00313520" w:rsidRDefault="00313520" w:rsidP="0031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313520" w:rsidRPr="00313520" w:rsidTr="00D760AB">
        <w:trPr>
          <w:trHeight w:val="283"/>
        </w:trPr>
        <w:tc>
          <w:tcPr>
            <w:tcW w:w="381" w:type="dxa"/>
            <w:vAlign w:val="center"/>
          </w:tcPr>
          <w:p w:rsidR="00313520" w:rsidRPr="00313520" w:rsidRDefault="00313520" w:rsidP="0031352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3520" w:rsidRPr="00313520" w:rsidRDefault="00917C69" w:rsidP="0031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13520" w:rsidRPr="00313520" w:rsidRDefault="00917C69" w:rsidP="00313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</w:tc>
      </w:tr>
      <w:tr w:rsidR="00313520" w:rsidRPr="00313520" w:rsidTr="00D760A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313520" w:rsidRP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Pr="00313520" w:rsidRDefault="008143F9" w:rsidP="008143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143F9" w:rsidRPr="00313520" w:rsidSect="00D760AB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81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Москва,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D60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1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313520" w:rsidRPr="000E677B" w:rsidRDefault="00313520" w:rsidP="000E677B">
      <w:pPr>
        <w:pStyle w:val="af0"/>
        <w:keepNext/>
        <w:numPr>
          <w:ilvl w:val="0"/>
          <w:numId w:val="25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313520" w:rsidRPr="00313520" w:rsidRDefault="00313520" w:rsidP="00D760AB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1F7024" w:rsidRPr="0091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проектами в рекламе и связях с общественностью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изучается в </w:t>
      </w:r>
      <w:r w:rsidR="001F702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восьмом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семестре.</w:t>
      </w:r>
    </w:p>
    <w:p w:rsidR="00313520" w:rsidRPr="00313520" w:rsidRDefault="00313520" w:rsidP="00313520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Курсовая работа – </w:t>
      </w:r>
      <w:r w:rsidR="00D760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предусмотрена.</w:t>
      </w:r>
    </w:p>
    <w:p w:rsidR="00313520" w:rsidRPr="000E677B" w:rsidRDefault="00313520" w:rsidP="000E677B">
      <w:pPr>
        <w:pStyle w:val="af0"/>
        <w:keepNext/>
        <w:numPr>
          <w:ilvl w:val="1"/>
          <w:numId w:val="30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0E677B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313520" w:rsidRPr="00313520" w:rsidRDefault="001F7024" w:rsidP="00313520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</w:p>
    <w:p w:rsidR="00313520" w:rsidRPr="00313520" w:rsidRDefault="000E677B" w:rsidP="0031352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:rsidR="00313520" w:rsidRPr="00313520" w:rsidRDefault="00313520" w:rsidP="0031352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313520" w:rsidRPr="000E677B" w:rsidRDefault="00313520" w:rsidP="0031352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Маркетинговые исследования и ситуационный анализ</w:t>
      </w:r>
    </w:p>
    <w:p w:rsidR="00313520" w:rsidRPr="000E677B" w:rsidRDefault="00313520" w:rsidP="0031352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управления проектами в рекламе и связях с общественностью</w:t>
      </w:r>
    </w:p>
    <w:p w:rsidR="00313520" w:rsidRPr="000E677B" w:rsidRDefault="000E677B" w:rsidP="000E677B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Теория и практика массовой информации </w:t>
      </w:r>
    </w:p>
    <w:p w:rsidR="000E677B" w:rsidRPr="000E677B" w:rsidRDefault="000E677B" w:rsidP="000E677B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7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управления проектами в рекламе и связях с общественностью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313520" w:rsidRPr="000E677B" w:rsidRDefault="00313520" w:rsidP="000E677B">
      <w:pPr>
        <w:pStyle w:val="af0"/>
        <w:keepNext/>
        <w:numPr>
          <w:ilvl w:val="0"/>
          <w:numId w:val="2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:rsidR="00313520" w:rsidRPr="00313520" w:rsidRDefault="00313520" w:rsidP="00D760AB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024F83" w:rsidRPr="0091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проектами в рекламе и связях с общественностью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816E5" w:rsidRPr="009816E5" w:rsidRDefault="009816E5" w:rsidP="009816E5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проведении эмпирического социологического исследования, базовых знаний об арсенале существующих методов сбора социологической информации;</w:t>
      </w:r>
    </w:p>
    <w:p w:rsidR="009816E5" w:rsidRPr="009816E5" w:rsidRDefault="009816E5" w:rsidP="009816E5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практических навыков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социологических 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исследований;</w:t>
      </w:r>
    </w:p>
    <w:p w:rsidR="00313520" w:rsidRPr="00313520" w:rsidRDefault="00313520" w:rsidP="00D760AB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313520" w:rsidRDefault="000E677B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F1CA3" w:rsidRPr="003548D8" w:rsidTr="00A10DF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F1CA3" w:rsidRPr="003548D8" w:rsidRDefault="008F1CA3" w:rsidP="00A1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F1CA3" w:rsidRPr="003548D8" w:rsidRDefault="008F1CA3" w:rsidP="00A10D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8F1CA3" w:rsidRPr="003548D8" w:rsidRDefault="008F1CA3" w:rsidP="00A10D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8F1CA3" w:rsidRPr="003548D8" w:rsidTr="00A10DF0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</w:t>
            </w: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результатами и точками контроля, при необходимости коррекция способов решения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CA3" w:rsidRPr="003548D8" w:rsidRDefault="008F1CA3" w:rsidP="00A1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Способен осуществлять поиск, критический анализ и синтез информации, применять системный подход для решения поставленных задач.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для решения поставленной задачи по различным типам запросов</w:t>
            </w:r>
          </w:p>
        </w:tc>
      </w:tr>
      <w:tr w:rsidR="008F1CA3" w:rsidRPr="003548D8" w:rsidTr="00A10DF0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CA3" w:rsidRPr="00B05FA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CA3" w:rsidRPr="00B05FA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Обоснование коммуникационных целей, миссии и стратегии для разработки концепции продвижения продукта/услуги</w:t>
            </w:r>
          </w:p>
          <w:p w:rsidR="008F1CA3" w:rsidRPr="00B05FA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ИД-ПК-3.2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необходимой документации по сопровождению проекта в сфере рекламы и (или) связей с общественностью</w:t>
            </w:r>
          </w:p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ИД-ПК-3.3</w:t>
            </w: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CA3" w:rsidRPr="003548D8" w:rsidRDefault="008F1CA3" w:rsidP="00A10D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</w:tr>
      <w:tr w:rsidR="008F1CA3" w:rsidRPr="003548D8" w:rsidTr="00A10DF0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социологических исследований для выявления социально значимых проблем</w:t>
            </w:r>
          </w:p>
        </w:tc>
      </w:tr>
      <w:tr w:rsidR="008F1CA3" w:rsidRPr="003548D8" w:rsidTr="00A10DF0">
        <w:trPr>
          <w:trHeight w:val="212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CA3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CA3" w:rsidRPr="003548D8" w:rsidRDefault="008F1CA3" w:rsidP="00A1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CA3" w:rsidRDefault="008F1CA3" w:rsidP="008F1CA3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8F1CA3" w:rsidRPr="00313520" w:rsidRDefault="008F1CA3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13520" w:rsidRPr="000E677B" w:rsidRDefault="00313520" w:rsidP="000E677B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13520" w:rsidRPr="00313520" w:rsidTr="00D760AB">
        <w:trPr>
          <w:trHeight w:val="340"/>
        </w:trPr>
        <w:tc>
          <w:tcPr>
            <w:tcW w:w="3969" w:type="dxa"/>
            <w:vAlign w:val="center"/>
          </w:tcPr>
          <w:p w:rsidR="00313520" w:rsidRPr="00812C87" w:rsidRDefault="000652D2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Hlk100586186"/>
            <w:r w:rsidRPr="00812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313520" w:rsidRPr="00812C87" w:rsidRDefault="00012F51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C8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3520" w:rsidRPr="00812C87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2C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812C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313520" w:rsidRPr="00812C87" w:rsidRDefault="00313520" w:rsidP="00012F5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2C8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12F51" w:rsidRPr="00812C87"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313520" w:rsidRPr="00812C87" w:rsidRDefault="00313520" w:rsidP="00313520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12C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bookmarkEnd w:id="0"/>
    <w:p w:rsidR="00313520" w:rsidRDefault="000652D2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13520" w:rsidRPr="00313520" w:rsidTr="00D760A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313520" w:rsidRPr="00313520" w:rsidTr="00D760A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sz w:val="20"/>
                <w:szCs w:val="20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313520" w:rsidRPr="00313520" w:rsidTr="00D760A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313520" w:rsidRPr="00313520" w:rsidTr="00D760AB">
        <w:trPr>
          <w:cantSplit/>
          <w:trHeight w:val="227"/>
        </w:trPr>
        <w:tc>
          <w:tcPr>
            <w:tcW w:w="1943" w:type="dxa"/>
          </w:tcPr>
          <w:p w:rsidR="00313520" w:rsidRPr="00313520" w:rsidRDefault="00012F5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313520" w:rsidRPr="00313520" w:rsidRDefault="00012F51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313520" w:rsidRPr="00313520" w:rsidRDefault="00313520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12F51"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rPr>
          <w:cantSplit/>
          <w:trHeight w:val="227"/>
        </w:trPr>
        <w:tc>
          <w:tcPr>
            <w:tcW w:w="1943" w:type="dxa"/>
          </w:tcPr>
          <w:p w:rsidR="00313520" w:rsidRPr="00313520" w:rsidRDefault="00313520" w:rsidP="00313520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313520" w:rsidRPr="00313520" w:rsidRDefault="00313520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12F51"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13520" w:rsidRPr="00313520" w:rsidRDefault="000652D2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13520" w:rsidRPr="00313520" w:rsidRDefault="00313520" w:rsidP="0031352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F52646" w:rsidRPr="00F52646" w:rsidRDefault="00F52646" w:rsidP="00F52646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13520" w:rsidRPr="00313520" w:rsidRDefault="00313520" w:rsidP="0031352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13520" w:rsidRPr="00313520" w:rsidSect="00D760AB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13520" w:rsidRPr="00313520" w:rsidTr="00D760A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313520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313520" w:rsidRPr="00313520" w:rsidTr="00D760A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13520" w:rsidRPr="00313520" w:rsidTr="00D760A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13520" w:rsidRPr="00313520" w:rsidTr="00D760A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13520" w:rsidRPr="00313520" w:rsidRDefault="002B4CCA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Первый</w:t>
            </w:r>
            <w:r w:rsidR="00313520"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13520" w:rsidRPr="00313520" w:rsidTr="00D760AB">
        <w:trPr>
          <w:trHeight w:val="227"/>
        </w:trPr>
        <w:tc>
          <w:tcPr>
            <w:tcW w:w="1701" w:type="dxa"/>
            <w:vMerge w:val="restart"/>
          </w:tcPr>
          <w:p w:rsidR="00313520" w:rsidRPr="00313520" w:rsidRDefault="002B4CC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ПК-1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2B4CC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  <w:p w:rsidR="00313520" w:rsidRDefault="002B4CCA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</w:p>
          <w:p w:rsidR="002B4CCA" w:rsidRPr="00313520" w:rsidRDefault="002B4CCA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ИД-ПК-1.4</w:t>
            </w: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I. </w:t>
            </w:r>
            <w:r w:rsidR="00826721" w:rsidRPr="00826721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Социологическое исследование как отрасль социологической науки</w:t>
            </w:r>
          </w:p>
        </w:tc>
        <w:tc>
          <w:tcPr>
            <w:tcW w:w="815" w:type="dxa"/>
          </w:tcPr>
          <w:p w:rsidR="00313520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313520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214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</w:t>
            </w:r>
          </w:p>
          <w:p w:rsidR="00313520" w:rsidRPr="0031352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82672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1.1. </w:t>
            </w: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Методологическая роль теории в социологическом исследовании.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835E8F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26721" w:rsidRPr="00313520" w:rsidTr="00D760AB">
        <w:tc>
          <w:tcPr>
            <w:tcW w:w="1701" w:type="dxa"/>
            <w:vMerge/>
          </w:tcPr>
          <w:p w:rsidR="00826721" w:rsidRPr="00313520" w:rsidRDefault="0082672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26721" w:rsidRPr="00313520" w:rsidRDefault="00826721" w:rsidP="001676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1.2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676DF"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Понятие социологического исследования.</w:t>
            </w:r>
            <w:r w:rsidR="001676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1676DF" w:rsidRPr="00826721">
              <w:rPr>
                <w:rFonts w:ascii="Times New Roman" w:eastAsiaTheme="minorEastAsia" w:hAnsi="Times New Roman" w:cs="Times New Roman"/>
                <w:lang w:eastAsia="ru-RU"/>
              </w:rPr>
              <w:t>Виды социологического исследования</w:t>
            </w:r>
          </w:p>
        </w:tc>
        <w:tc>
          <w:tcPr>
            <w:tcW w:w="815" w:type="dxa"/>
          </w:tcPr>
          <w:p w:rsidR="00826721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26721" w:rsidRPr="00313520" w:rsidRDefault="0082672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26721" w:rsidRPr="00313520" w:rsidRDefault="0082672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26721" w:rsidRPr="00313520" w:rsidRDefault="00826721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26721" w:rsidRPr="00E45DD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826721" w:rsidRPr="00313520" w:rsidRDefault="0082672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826721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676DF" w:rsidRPr="001676DF">
              <w:rPr>
                <w:rFonts w:ascii="Times New Roman" w:eastAsiaTheme="minorEastAsia" w:hAnsi="Times New Roman" w:cs="Times New Roman"/>
                <w:lang w:eastAsia="ru-RU"/>
              </w:rPr>
              <w:t>Методика, техника и процедура в социологическом исследовании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313520" w:rsidRPr="00313520" w:rsidRDefault="00826721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Структура социологического знания</w:t>
            </w:r>
            <w:r w:rsidR="00313520"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Взаимосвязь теоретического и практического уровней </w:t>
            </w: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исследований социальных процессов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явлений</w:t>
            </w:r>
            <w:r w:rsidR="00313520"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313520" w:rsidRPr="00313520" w:rsidRDefault="00D256D2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исследовательские стратегии: поисковая, аналитическая, стратегическая. </w:t>
            </w:r>
            <w:r w:rsidR="00826721">
              <w:rPr>
                <w:rFonts w:ascii="Times New Roman" w:eastAsiaTheme="minorEastAsia" w:hAnsi="Times New Roman" w:cs="Times New Roman"/>
                <w:lang w:eastAsia="ru-RU"/>
              </w:rPr>
              <w:t>Стратегический план исследования.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1.3 </w:t>
            </w:r>
          </w:p>
          <w:p w:rsidR="00313520" w:rsidRPr="00313520" w:rsidRDefault="001676DF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Понятие методики, техники, процедур, применяемых в социологических исследованиях. </w:t>
            </w:r>
            <w:r w:rsidR="00D256D2" w:rsidRPr="00D256D2">
              <w:rPr>
                <w:rFonts w:ascii="Times New Roman" w:eastAsiaTheme="minorEastAsia" w:hAnsi="Times New Roman" w:cs="Times New Roman"/>
                <w:bCs/>
                <w:lang w:eastAsia="ru-RU"/>
              </w:rPr>
              <w:t>Классификация основных методов сбора и обработки первичной социологической информации.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 w:val="restart"/>
          </w:tcPr>
          <w:p w:rsidR="00313520" w:rsidRPr="00313520" w:rsidRDefault="002B4CC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ПК-4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 w:rsidR="002B4CCA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II. </w:t>
            </w:r>
            <w:r w:rsidR="00826721" w:rsidRPr="00826721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  <w:tc>
          <w:tcPr>
            <w:tcW w:w="815" w:type="dxa"/>
          </w:tcPr>
          <w:p w:rsidR="00313520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15" w:type="dxa"/>
          </w:tcPr>
          <w:p w:rsidR="00313520" w:rsidRPr="00313520" w:rsidRDefault="00A31E3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B17AF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:rsidR="004C7E11" w:rsidRPr="00313520" w:rsidRDefault="004C7E1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Тренинг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Тема 2.1 </w:t>
            </w:r>
            <w:r w:rsidR="00D256D2" w:rsidRPr="00D256D2">
              <w:rPr>
                <w:rFonts w:ascii="Times New Roman" w:eastAsiaTheme="minorEastAsia" w:hAnsi="Times New Roman" w:cs="Times New Roman"/>
                <w:lang w:eastAsia="ru-RU"/>
              </w:rPr>
              <w:t>Этапы социологического исследования. Структура и функции программы исследования.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D256D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Тема 2.2 </w:t>
            </w:r>
            <w:r w:rsidR="00D256D2" w:rsidRPr="00D256D2">
              <w:rPr>
                <w:rFonts w:ascii="Times New Roman" w:eastAsiaTheme="minorEastAsia" w:hAnsi="Times New Roman" w:cs="Times New Roman"/>
                <w:lang w:eastAsia="ru-RU"/>
              </w:rPr>
              <w:t>Проблема, объект и предмет исследования. Цели и задачи исследования.</w:t>
            </w:r>
          </w:p>
        </w:tc>
        <w:tc>
          <w:tcPr>
            <w:tcW w:w="815" w:type="dxa"/>
          </w:tcPr>
          <w:p w:rsidR="00313520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D256D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Тема 2.3 </w:t>
            </w:r>
            <w:r w:rsidR="00D256D2" w:rsidRPr="00D256D2">
              <w:rPr>
                <w:rFonts w:ascii="Times New Roman" w:eastAsiaTheme="minorEastAsia" w:hAnsi="Times New Roman" w:cs="Times New Roman"/>
                <w:lang w:eastAsia="ru-RU"/>
              </w:rPr>
              <w:t>Гипотезы социологического исследования.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4229B" w:rsidRPr="0034229B" w:rsidRDefault="0034229B" w:rsidP="00D256D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2.4.Системный анализ объекта исследования. Логический анализ основных понятий</w:t>
            </w:r>
          </w:p>
        </w:tc>
        <w:tc>
          <w:tcPr>
            <w:tcW w:w="815" w:type="dxa"/>
          </w:tcPr>
          <w:p w:rsidR="0034229B" w:rsidRPr="00313520" w:rsidRDefault="00A31E3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4229B" w:rsidP="00D256D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2.5.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256D2">
              <w:rPr>
                <w:rFonts w:ascii="Times New Roman" w:eastAsiaTheme="minorEastAsia" w:hAnsi="Times New Roman" w:cs="Times New Roman"/>
                <w:lang w:eastAsia="ru-RU"/>
              </w:rPr>
              <w:t>Выборочный метод в социологии. Понятие репрезентативности.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4AF1" w:rsidRPr="00313520" w:rsidTr="00D760AB">
        <w:tc>
          <w:tcPr>
            <w:tcW w:w="1701" w:type="dxa"/>
            <w:vMerge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AF1" w:rsidRPr="00313520" w:rsidRDefault="00D256D2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 xml:space="preserve"> 2.6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Вероятностные и неслучайные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 xml:space="preserve"> выборк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214AF1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AF1" w:rsidRPr="00313520" w:rsidRDefault="00214AF1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</w:p>
          <w:p w:rsidR="00313520" w:rsidRPr="00313520" w:rsidRDefault="003A10F6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Методологический и методико-процедурный разделы программы исследования. 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13520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2.2 </w:t>
            </w:r>
          </w:p>
          <w:p w:rsidR="00313520" w:rsidRPr="00313520" w:rsidRDefault="003A10F6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Формулировка проблемы исследования. Соотношение темы, проблемы, объекта и предмета прикладного исследования. 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D256D2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664D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2.3 </w:t>
            </w:r>
          </w:p>
          <w:p w:rsidR="0034229B" w:rsidRPr="00313520" w:rsidRDefault="0034229B" w:rsidP="00664D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ребования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 формулировке гипотез социологического исследования.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2.4. </w:t>
            </w:r>
          </w:p>
          <w:p w:rsidR="0034229B" w:rsidRPr="00313520" w:rsidRDefault="0034229B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Интерпретация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основных понятий. Построение системы индикаторов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Default="00A31E3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2.5. </w:t>
            </w:r>
          </w:p>
          <w:p w:rsidR="00313520" w:rsidRPr="00313520" w:rsidRDefault="0034229B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A10F6" w:rsidP="00EC3B7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 w:rsidR="00EC3B7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34229B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  <w:p w:rsidR="00313520" w:rsidRPr="00313520" w:rsidRDefault="0034229B" w:rsidP="00EC3B7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выборки в маркетинговых исследованиях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 w:val="restart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ПК-1: 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ИД-ПК-1.1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ИД-ПК-1.2</w:t>
            </w:r>
          </w:p>
        </w:tc>
        <w:tc>
          <w:tcPr>
            <w:tcW w:w="5953" w:type="dxa"/>
          </w:tcPr>
          <w:p w:rsidR="00313520" w:rsidRPr="00313520" w:rsidRDefault="00313520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 xml:space="preserve">Раздел </w:t>
            </w:r>
            <w:r w:rsidR="0034229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III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="003A10F6" w:rsidRPr="003A10F6">
              <w:rPr>
                <w:rFonts w:ascii="Times New Roman" w:eastAsiaTheme="minorEastAsia" w:hAnsi="Times New Roman" w:cs="Times New Roman"/>
                <w:b/>
                <w:lang w:eastAsia="ru-RU"/>
              </w:rPr>
              <w:t>Измерение в социологическом исследовании</w:t>
            </w:r>
          </w:p>
        </w:tc>
        <w:tc>
          <w:tcPr>
            <w:tcW w:w="815" w:type="dxa"/>
          </w:tcPr>
          <w:p w:rsidR="00313520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313520" w:rsidRPr="00313520" w:rsidRDefault="003A47EE" w:rsidP="003A47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III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313520" w:rsidRPr="00313520" w:rsidRDefault="00B17AF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Тема 3.1</w:t>
            </w:r>
            <w:r w:rsid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A10F6" w:rsidRPr="003A10F6">
              <w:rPr>
                <w:rFonts w:ascii="Times New Roman" w:eastAsiaTheme="minorEastAsia" w:hAnsi="Times New Roman" w:cs="Times New Roman"/>
                <w:lang w:eastAsia="ru-RU"/>
              </w:rPr>
              <w:t>Первичное измерение социальных характеристик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34229B" w:rsidRPr="0034229B">
              <w:rPr>
                <w:rFonts w:ascii="Times New Roman" w:eastAsiaTheme="minorEastAsia" w:hAnsi="Times New Roman" w:cs="Times New Roman"/>
                <w:lang w:eastAsia="ru-RU"/>
              </w:rPr>
              <w:t>Переменные в социологическом исследовании.</w:t>
            </w:r>
          </w:p>
        </w:tc>
        <w:tc>
          <w:tcPr>
            <w:tcW w:w="815" w:type="dxa"/>
          </w:tcPr>
          <w:p w:rsidR="00313520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4229B" w:rsidRPr="00313520" w:rsidRDefault="00A31E38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3.2. Конструирование эталона измерения в социологии</w:t>
            </w:r>
          </w:p>
        </w:tc>
        <w:tc>
          <w:tcPr>
            <w:tcW w:w="815" w:type="dxa"/>
          </w:tcPr>
          <w:p w:rsidR="0034229B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214AF1" w:rsidRPr="00313520" w:rsidTr="00D760AB">
        <w:tc>
          <w:tcPr>
            <w:tcW w:w="1701" w:type="dxa"/>
            <w:vMerge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AF1" w:rsidRPr="00313520" w:rsidRDefault="003A10F6" w:rsidP="003A47E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3.3.</w:t>
            </w:r>
            <w:r w:rsidR="00A31E38">
              <w:t xml:space="preserve"> </w:t>
            </w:r>
            <w:r w:rsidR="003A47EE">
              <w:rPr>
                <w:rFonts w:ascii="Times New Roman" w:eastAsiaTheme="minorEastAsia" w:hAnsi="Times New Roman" w:cs="Times New Roman"/>
                <w:lang w:eastAsia="ru-RU"/>
              </w:rPr>
              <w:t>Разработка инструментария эмпирического исследования в рекламе</w:t>
            </w:r>
            <w:r w:rsidR="00A31E38" w:rsidRPr="00A31E3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214AF1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AF1" w:rsidRPr="00313520" w:rsidRDefault="00214AF1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214AF1" w:rsidRPr="00313520" w:rsidRDefault="00214AF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47EE" w:rsidRDefault="003A47EE" w:rsidP="00E45D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3.1. 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Требования к конструированию эталона измерения.</w:t>
            </w:r>
            <w:r w:rsidR="00E45DD0" w:rsidRPr="00E45D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3A47EE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47EE" w:rsidRDefault="003A47EE" w:rsidP="00E45D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3.2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45DD0" w:rsidRPr="00E45D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45DD0">
              <w:rPr>
                <w:rFonts w:ascii="Times New Roman" w:eastAsiaTheme="minorEastAsia" w:hAnsi="Times New Roman" w:cs="Times New Roman"/>
                <w:lang w:eastAsia="ru-RU"/>
              </w:rPr>
              <w:t>Статистические группировки, индексы, шкалы в социологическом исследовании</w:t>
            </w:r>
            <w:r w:rsidR="00E45DD0"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3A47EE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47EE" w:rsidRDefault="003A47E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3.3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Структура социологической анкеты</w:t>
            </w:r>
          </w:p>
        </w:tc>
        <w:tc>
          <w:tcPr>
            <w:tcW w:w="815" w:type="dxa"/>
          </w:tcPr>
          <w:p w:rsidR="003A47EE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211B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 w:val="restart"/>
          </w:tcPr>
          <w:p w:rsidR="00835E8F" w:rsidRPr="00313520" w:rsidRDefault="00835E8F" w:rsidP="00835E8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835E8F" w:rsidRPr="00313520" w:rsidRDefault="00835E8F" w:rsidP="00835E8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229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IY.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Методы социологического исследования в рекламе</w:t>
            </w:r>
          </w:p>
        </w:tc>
        <w:tc>
          <w:tcPr>
            <w:tcW w:w="815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4002" w:type="dxa"/>
            <w:vMerge w:val="restart"/>
          </w:tcPr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B17AF0">
              <w:rPr>
                <w:rFonts w:ascii="Times New Roman" w:eastAsiaTheme="minorEastAsia" w:hAnsi="Times New Roman" w:cs="Times New Roman"/>
                <w:lang w:val="en-US" w:eastAsia="ru-RU"/>
              </w:rPr>
              <w:t>IY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4.1.</w:t>
            </w:r>
            <w:r>
              <w:t xml:space="preserve"> 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Количественные и качественные методы в социологическом исследовании.</w:t>
            </w:r>
          </w:p>
        </w:tc>
        <w:tc>
          <w:tcPr>
            <w:tcW w:w="815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4.2. Экспертные методы в рекламных исследованиях</w:t>
            </w:r>
          </w:p>
        </w:tc>
        <w:tc>
          <w:tcPr>
            <w:tcW w:w="815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4.3. Метод фокус-групп</w:t>
            </w:r>
          </w:p>
        </w:tc>
        <w:tc>
          <w:tcPr>
            <w:tcW w:w="815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A47EE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Методы анализа документов</w:t>
            </w:r>
          </w:p>
        </w:tc>
        <w:tc>
          <w:tcPr>
            <w:tcW w:w="815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A47EE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4.5.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Методы социологического наблюдения и эксперимента</w:t>
            </w: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4.1. Опросные методы в рекламе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4.2. Работа экспертной группы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4.3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Разработка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гайда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фокус-группового исследования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A47EE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4.4.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Количественные и качественные методы анализа документов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4.5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Инструментарий социологического наблюдения. Виды экспериментального исследования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E45DD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3A47EE" w:rsidRPr="0031352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зачет</w:t>
            </w: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3A47EE" w:rsidP="002B4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первый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4002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4002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313520" w:rsidRPr="00313520" w:rsidRDefault="00313520" w:rsidP="00313520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13520" w:rsidRPr="00313520" w:rsidRDefault="00313520" w:rsidP="0031352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13520" w:rsidRPr="00313520" w:rsidSect="00D760A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1231D4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211B99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Социологическое исследование как отрасль социологической науки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211B99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Методологическая роль теории в социологическом исследовании.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211B99" w:rsidP="00211B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11B99">
              <w:rPr>
                <w:rFonts w:ascii="Times New Roman" w:eastAsiaTheme="minorEastAsia" w:hAnsi="Times New Roman" w:cs="Times New Roman"/>
                <w:bCs/>
                <w:lang w:eastAsia="ru-RU"/>
              </w:rPr>
              <w:t>Понятие социологического знания. Отличие социологического знания от общетеоретического, применяемого в естественных науках. Многообразие методологических подходов к изучению социальных явлений и процессов. Определение области применения социологического знания. Выделение предмета социологии. Трехуровневая структура социологического знания. Взаимодействие теоретического и практического уровней исследований социальных процессов. Место и роль прикладных социологических исследований в формировании социологической теории и преобразовании социальной действительности.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6721">
              <w:rPr>
                <w:rFonts w:ascii="Times New Roman" w:eastAsiaTheme="minorEastAsia" w:hAnsi="Times New Roman" w:cs="Times New Roman"/>
                <w:bCs/>
                <w:lang w:eastAsia="ru-RU"/>
              </w:rPr>
              <w:t>Понятие социологического исследования.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826721">
              <w:rPr>
                <w:rFonts w:ascii="Times New Roman" w:eastAsiaTheme="minorEastAsia" w:hAnsi="Times New Roman" w:cs="Times New Roman"/>
                <w:lang w:eastAsia="ru-RU"/>
              </w:rPr>
              <w:t>Виды социологического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1676DF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Многообразие методологических подходов к изучению социальных явлений и процессов. Определение области применения социологического знания. Выделение предмета социологии. Трехуровневая структура социологического знания. Взаимодействие теоретического и практического уровней исследований социальных процессов. Место и роль прикладных социологических исследований в формировании социологической теории и преобразовании социальной действительности.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1676DF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Методика, техника и процедура в социологическом исследовании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1676DF" w:rsidP="00211B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Понятие методики, техники, процедур, применяемых в социологических исследованиях. Разнообразие методик, используемых для сбора и обработки социальной информации. Отличие методик, применяемых в социологии, от методик, используемых в других видах социальных исследований.</w:t>
            </w:r>
            <w:r>
              <w:t xml:space="preserve"> </w:t>
            </w:r>
            <w:r w:rsidRPr="001676DF">
              <w:rPr>
                <w:rFonts w:ascii="Times New Roman" w:eastAsiaTheme="minorEastAsia" w:hAnsi="Times New Roman" w:cs="Times New Roman"/>
                <w:lang w:eastAsia="ru-RU"/>
              </w:rPr>
              <w:t>Комплексные исследования и специфика их методической базы.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Этапы социологического исследования. Структура и функции программы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>Методологическая и процедурная части социологического исследования. Основные этапы проведения исследования: предварительный, основной и заключительный. Задачи, решаемые на каждом конкретном этапе. Понятие исследовательской задачи и программного вопроса. Взаимосвязь этапов социологического исследования.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Проблема, объект и предмет исследования. Цели и задачи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>Определение проблемной ситуации. Теоретическая и практическая проблемы.  Понятие социальной проблемы. Отличие социальной проблемы от проблемы исследования. Формулировка проблемы исследования как начальный этап формирования программы. Методы анализа проблемной ситуации в пилотажных и основных исследованиях. Выделение объекта исследования и формулировка его основных характеристик. Определение предмета исследования как основной стороны жизнедеятельности объекта, связанной с проблемой исследования. Постановка целей и конкретизация задач исследования.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Тема 2.3 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Гипотезы социологического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Функции гипотез в социологическом исследовании. Понятие проблемного поля исследования. Типология гипотез - гипотезы-основания и гипотезы-следствия, основные и дополнительные гипотезы, первичные и </w:t>
            </w: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вторичные, описательные и объяснительные. Требования к построению гипотез и проверка их соответствия данным требованиям. Этапы построения гипотез. Методы доказательства объективности гипотез. Процедуры проверки гипотез.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4229B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2.4.Системный анализ объекта исследования. Логический анализ основных понятий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Основные принципы системного подхода к анализу проблемной стороны жизнедея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тельности объекта исследования.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Выделение центральных понятий, описывающих предмет исследования и конкретизирующих сферу исследовательского интереса.</w:t>
            </w:r>
            <w: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этапы интерпретации понятий. Требования к формулировке понятий, используемых в инструментарии социологического исследования. Определение понятий «индикатор» и «показатель». Построение системы показателей. </w:t>
            </w:r>
            <w:proofErr w:type="spellStart"/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Операциональное</w:t>
            </w:r>
            <w:proofErr w:type="spellEnd"/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 xml:space="preserve"> определение.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Выборочный метод в социологии. Понятие репрезентативности.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Сплошное и выборочное исследования. Методологические принципы выборочного метода.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Репрезентативность выборки как основной критерий объективности результатов социологического исследования. Статистические методы обоснования репрезентативности выборки.</w:t>
            </w:r>
            <w: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Случайные и систематические ошибки выборки. Возможность их устранения и ремонта выборки.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Вероятностные и неслучайные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 xml:space="preserve"> выборк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D256D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Определение вероятностной (случайной) выборки. Основные типы вероятностной выборки. Повторный и бесповторный отбор – основные методы построения вероятностных выборок.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Квотные выборки в маркетинговых исследованиях. Стихийные и целенаправленные выборки, принципы их построения и специфика. Области применения и критерии эффективности. Многоступенчатые и комплексные выборки.</w:t>
            </w:r>
          </w:p>
        </w:tc>
      </w:tr>
      <w:tr w:rsidR="00313520" w:rsidRPr="00313520" w:rsidTr="00D760AB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III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E903B8" w:rsidRPr="00E903B8">
              <w:rPr>
                <w:rFonts w:ascii="Times New Roman" w:eastAsiaTheme="minorEastAsia" w:hAnsi="Times New Roman" w:cs="Times New Roman"/>
                <w:b/>
                <w:lang w:eastAsia="ru-RU"/>
              </w:rPr>
              <w:t>Измерение в социологическом исследовании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Первичное измерение социальных характеристик. Переменные в социологическом исследовании.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Измерение в естественных и социальных науках. Философские и математические аспекты измерения. Основные подходы к измерению - измерение как числовое представление величин и измерение как приписывание чисел для представление свойств измеряемых объектов. Понятие переменной в социальных науках.</w:t>
            </w:r>
          </w:p>
        </w:tc>
      </w:tr>
      <w:tr w:rsidR="00E903B8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Конструирование эталона измерения в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03B8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Определение эталона измерения. Основные виды эталонов измерения в социальных исследованиях - статистические группировки, индексы, шкалы. Методы измерения - прямое, производное, совокупное. Применение индексов в социологическом исследовании. Основные типы измерительных шкал, применяемых в социологии: упорядоченные и неупорядоченные шкалы. Шкалы наименований, ранговые (порядковые), интервальные, шкалы отношений.</w:t>
            </w:r>
          </w:p>
        </w:tc>
      </w:tr>
      <w:tr w:rsidR="00E903B8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3B8" w:rsidRPr="00313520" w:rsidRDefault="00E90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903B8">
              <w:rPr>
                <w:rFonts w:ascii="Times New Roman" w:eastAsiaTheme="minorEastAsia" w:hAnsi="Times New Roman" w:cs="Times New Roman"/>
                <w:bCs/>
                <w:lang w:eastAsia="ru-RU"/>
              </w:rPr>
              <w:t>Разработка инструментария эмпирического исследования в рекламе.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03B8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Социологический опрос как вид социальной коммуникации. Структура формализованной социологической анкеты. Основные блоки анкеты как инструмента сбора социологической информации - обращение, основная часть, заключение. Функции каждого блока. Социально-демографический блок как источник объективной информации о структуре объекта исследования.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E903B8" w:rsidRPr="00313520" w:rsidTr="00B17AF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903B8" w:rsidRPr="005A719A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IY. Методы социологического исследования в рекламе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Количественные и качественные методы в социологическом исследовании.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Сравнительный анализ познавательных возможностей количественных и качественных методов социологического исследования. История разработки и использования качественных методов в социологии. Методологическая база развития качественных методов сбора эмпирической информации. Феноменологическая и этнометодологическая школы в социологии. Классификация качественных методов. Особенности применения методов глубинного интервью, традиционного анализа документов, включенного наблюдения, метода исследования случая, экспериментальных методов исследования. Валидность качественных методов.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Экспертные методы в рекламных исследованиях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Цели и особенности использования экспертных опросов. Основные этапы подбора экспертов. Численность и состав экспертной группы. Личные и безличные виды опросов. Социально-психологические проблемы взаимодействия экспертов в процессе совместной работы в группе. Основные виды экспертных оценок. Метод «мозговой атаки», групповая дискуссия, Дельфийская техника. Глубинное экспертное интервью и способы его проведения. Обработка и анализ результатов экспертного опроса.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 фокус-групп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Определение метода фокус-групповых исследований как комплексного количественно-качественного метода сбора эмпирической социальной информации. Применение метода в социологических, политических и маркетинговых исследованиях. Этапы проведения фокус-групповых интервью. Состав исследовательской группы. Технические средства, используемые в ходе исследования. Специфика методического инструментария. Отличие методологических процедур от используемых в количественных исследованиях. Критерии эффективности программы фокус-групповых интервью.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A47EE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Методы анализа документов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Понятие документа в социологии. Типология методов анализа документов. Методические особенности применения метода анализа документов. Сферы применения формализованного анализа документов. Методы качественного анализа документов.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Тема 4.5.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A47EE" w:rsidRDefault="005A719A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Методы социологического наблюдения и эксперимента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1113" w:rsidRPr="00FB1113" w:rsidRDefault="00FB1113" w:rsidP="00FB11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наблюдения в социологии. </w:t>
            </w:r>
          </w:p>
          <w:p w:rsidR="005A719A" w:rsidRPr="00313520" w:rsidRDefault="00FB1113" w:rsidP="00FB11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Классификация видов наблюдения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Методические особенности разработки программы наблюдения. Журнал и карточка наблюдения. Учет вербального и невербального взаимодействия членов 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аблюдаемой группы исследователей.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эксперимента. Типология социологических экспериментов по характеру объекта исследования, специфике исследовательской задачи, предмету исследования, характеру экспериментальной ситуации, логической структуры доказательства гипотез.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Логика построения программы социального эксперимента. Выделение экспериментальной переменной. Организация исследования и контроль  его проведения.</w:t>
            </w:r>
          </w:p>
        </w:tc>
      </w:tr>
    </w:tbl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3.4.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1352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B1113" w:rsidRDefault="00313520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лекциям и практическим занятиям;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учебников и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пособий;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теоретического и практического материал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 рекомендованным источникам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тематических докладов на темы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лекционного материала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контрольной работе;</w:t>
      </w:r>
    </w:p>
    <w:p w:rsidR="00313520" w:rsidRPr="00313520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промежуточной аттестации в течение семестра.</w:t>
      </w:r>
    </w:p>
    <w:p w:rsidR="00FB1113" w:rsidRDefault="00313520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индивидуальных и групповых консультаций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темам учебной дисциплины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консультаций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подготовке к зачету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13520" w:rsidRPr="00313520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313520" w:rsidRPr="00313520" w:rsidTr="00D760AB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313520" w:rsidRPr="00313520" w:rsidTr="00D760AB">
        <w:trPr>
          <w:trHeight w:val="283"/>
        </w:trPr>
        <w:tc>
          <w:tcPr>
            <w:tcW w:w="2037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682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313520" w:rsidRPr="00313520" w:rsidTr="00D760AB">
        <w:trPr>
          <w:trHeight w:val="283"/>
        </w:trPr>
        <w:tc>
          <w:tcPr>
            <w:tcW w:w="2037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</w:tcPr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13520" w:rsidRPr="00313520" w:rsidRDefault="00313520" w:rsidP="00313520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313520" w:rsidRPr="00313520" w:rsidSect="00D760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1231D4" w:rsidRDefault="00313520" w:rsidP="001231D4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b/>
          <w:bCs/>
          <w:color w:val="000000" w:themeColor="text1"/>
          <w:kern w:val="32"/>
          <w:sz w:val="24"/>
          <w:szCs w:val="24"/>
        </w:rPr>
      </w:pPr>
      <w:r w:rsidRPr="001231D4">
        <w:rPr>
          <w:b/>
          <w:bCs/>
          <w:noProof/>
          <w:color w:val="000000" w:themeColor="text1"/>
          <w:kern w:val="32"/>
          <w:sz w:val="24"/>
          <w:szCs w:val="24"/>
        </w:rPr>
        <w:lastRenderedPageBreak/>
        <w:t xml:space="preserve">РЕЗУЛЬТАТЫ ОБУЧЕНИЯ ПО ДИСЦИПЛИНЕ, </w:t>
      </w:r>
      <w:r w:rsidRPr="001231D4">
        <w:rPr>
          <w:rFonts w:eastAsia="Times New Roman"/>
          <w:b/>
          <w:bCs/>
          <w:color w:val="000000" w:themeColor="text1"/>
          <w:kern w:val="32"/>
          <w:sz w:val="24"/>
          <w:szCs w:val="24"/>
        </w:rPr>
        <w:t xml:space="preserve">КРИТЕРИИ ОЦЕНКИ УРОВНЯ СФОРМИРОВАННОСТИ КОМПЕТЕНЦИЙ, </w:t>
      </w:r>
      <w:r w:rsidRPr="001231D4">
        <w:rPr>
          <w:b/>
          <w:bCs/>
          <w:noProof/>
          <w:color w:val="000000" w:themeColor="text1"/>
          <w:kern w:val="32"/>
          <w:sz w:val="24"/>
          <w:szCs w:val="24"/>
        </w:rPr>
        <w:t>СИСТЕМА И ШКАЛА ОЦЕНИВАНИЯ</w:t>
      </w: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313520" w:rsidRPr="00313520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696"/>
        <w:gridCol w:w="4962"/>
      </w:tblGrid>
      <w:tr w:rsidR="00313520" w:rsidRPr="00313520" w:rsidTr="00D760A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313520" w:rsidRPr="00313520" w:rsidTr="00D760A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2F1EE5" w:rsidRPr="00313520" w:rsidTr="002F1E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F1EE5" w:rsidRPr="00313520" w:rsidRDefault="002F1EE5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F1EE5" w:rsidRPr="00313520" w:rsidRDefault="002F1EE5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F1EE5" w:rsidRPr="00313520" w:rsidRDefault="002F1EE5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696" w:type="dxa"/>
            <w:shd w:val="clear" w:color="auto" w:fill="DBE5F1" w:themeFill="accent1" w:themeFillTint="33"/>
          </w:tcPr>
          <w:p w:rsidR="002F1EE5" w:rsidRPr="00313520" w:rsidRDefault="002F1EE5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ПК-1: </w:t>
            </w:r>
          </w:p>
          <w:p w:rsidR="002F1EE5" w:rsidRPr="00313520" w:rsidRDefault="002F1EE5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ИД-ПК-1.1</w:t>
            </w:r>
          </w:p>
          <w:p w:rsidR="002F1EE5" w:rsidRDefault="002F1EE5" w:rsidP="00313520">
            <w:r w:rsidRPr="002F1EE5">
              <w:rPr>
                <w:rFonts w:ascii="Times New Roman" w:eastAsiaTheme="minorEastAsia" w:hAnsi="Times New Roman" w:cs="Times New Roman"/>
                <w:lang w:eastAsia="ru-RU"/>
              </w:rPr>
              <w:t>ИД-ПК-1.2</w:t>
            </w:r>
            <w:r>
              <w:t xml:space="preserve"> </w:t>
            </w:r>
          </w:p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ИД-ПК-1.4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1EE5" w:rsidRPr="00313520" w:rsidTr="002F1EE5">
        <w:trPr>
          <w:trHeight w:val="283"/>
        </w:trPr>
        <w:tc>
          <w:tcPr>
            <w:tcW w:w="2045" w:type="dxa"/>
          </w:tcPr>
          <w:p w:rsidR="002F1EE5" w:rsidRPr="00313520" w:rsidRDefault="002F1EE5" w:rsidP="002F1EE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2F1EE5" w:rsidRPr="00313520" w:rsidRDefault="002F1EE5" w:rsidP="005E01BB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2F1EE5" w:rsidRPr="00313520" w:rsidRDefault="002F1EE5" w:rsidP="002F1EE5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5E01BB" w:rsidRDefault="005E01BB" w:rsidP="002F1EE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 высоком уровне.</w:t>
            </w:r>
          </w:p>
          <w:p w:rsidR="002F1EE5" w:rsidRPr="002F1EE5" w:rsidRDefault="005E01BB" w:rsidP="002F1EE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</w:t>
            </w:r>
            <w:r w:rsidR="007C5204"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результатов исследований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социокультурного </w:t>
            </w:r>
            <w:proofErr w:type="gram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proofErr w:type="gram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</w:p>
          <w:p w:rsidR="002F1EE5" w:rsidRPr="00313520" w:rsidRDefault="002F1EE5" w:rsidP="005E01BB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</w:tcPr>
          <w:p w:rsidR="002F1EE5" w:rsidRPr="00313520" w:rsidRDefault="005E01BB" w:rsidP="002F1EE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стандартные алгоритмы разработки кампаний и рекламных проектов в системе социокультурных отношений.</w:t>
            </w:r>
          </w:p>
        </w:tc>
      </w:tr>
      <w:tr w:rsidR="00C4281F" w:rsidRPr="00313520" w:rsidTr="002F1EE5">
        <w:trPr>
          <w:trHeight w:val="283"/>
        </w:trPr>
        <w:tc>
          <w:tcPr>
            <w:tcW w:w="2045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:rsidR="00C4281F" w:rsidRPr="00313520" w:rsidRDefault="00C4281F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 хорошем уровне.</w:t>
            </w:r>
          </w:p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результатов  исследований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:rsidR="00C4281F" w:rsidRPr="00313520" w:rsidRDefault="00C4281F" w:rsidP="00C4281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целом о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</w:p>
        </w:tc>
        <w:tc>
          <w:tcPr>
            <w:tcW w:w="4962" w:type="dxa"/>
          </w:tcPr>
          <w:p w:rsidR="00C4281F" w:rsidRPr="00313520" w:rsidRDefault="00C4281F" w:rsidP="00664D1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Применяет стандартные алгоритмы разработки кампаний и рекламных проектов в системе социокультурных отношений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некоторыми несущественными ошибками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4281F" w:rsidRPr="00313520" w:rsidTr="002F1EE5">
        <w:trPr>
          <w:trHeight w:val="283"/>
        </w:trPr>
        <w:tc>
          <w:tcPr>
            <w:tcW w:w="2045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C4281F" w:rsidRPr="00313520" w:rsidRDefault="00C4281F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затруднениями.</w:t>
            </w:r>
          </w:p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некоторые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результатов  исследований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:rsidR="00C4281F" w:rsidRPr="00313520" w:rsidRDefault="00C4281F" w:rsidP="00C4281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затруднением о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ошибками.</w:t>
            </w:r>
          </w:p>
        </w:tc>
        <w:tc>
          <w:tcPr>
            <w:tcW w:w="4962" w:type="dxa"/>
          </w:tcPr>
          <w:p w:rsidR="00C4281F" w:rsidRPr="00313520" w:rsidRDefault="00C4281F" w:rsidP="00664D1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стандартные алгоритмы разработки кампаний и рекламных проектов в системе социокультурных отношений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ошибками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3520" w:rsidRPr="00313520" w:rsidTr="00D760AB">
        <w:trPr>
          <w:trHeight w:val="283"/>
        </w:trPr>
        <w:tc>
          <w:tcPr>
            <w:tcW w:w="2045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Не способен проанализировать медиаканал и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медианоситель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, путается в особенностях применения различных медиа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Не владеет </w:t>
            </w:r>
            <w:r w:rsidR="006B77BB" w:rsidRP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типовые алгоритм</w:t>
            </w:r>
            <w:r w:rsid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ами</w:t>
            </w:r>
            <w:r w:rsidR="006B77BB" w:rsidRP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разработки кампаний и проектов в сфере рекламы и (или) связей с общественностью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313520" w:rsidRPr="00313520" w:rsidRDefault="00313520" w:rsidP="00313520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352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313520" w:rsidRPr="001231D4" w:rsidRDefault="00313520" w:rsidP="001231D4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231D4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</w:t>
      </w:r>
      <w:r w:rsidR="006B77BB" w:rsidRPr="001231D4">
        <w:rPr>
          <w:rFonts w:eastAsia="Times New Roman"/>
          <w:b/>
          <w:bCs/>
          <w:kern w:val="32"/>
          <w:sz w:val="24"/>
          <w:szCs w:val="32"/>
        </w:rPr>
        <w:t>О</w:t>
      </w:r>
      <w:r w:rsidRPr="001231D4">
        <w:rPr>
          <w:rFonts w:eastAsia="Times New Roman"/>
          <w:b/>
          <w:bCs/>
          <w:kern w:val="32"/>
          <w:sz w:val="24"/>
          <w:szCs w:val="32"/>
        </w:rPr>
        <w:t>СТИ И ПРОМЕЖУТОЧНОЙ АТТЕСТАЦИИ, ВКЛЮЧАЯ САМОСТОЯТЕЛЬНУЮ РАБОТУ ОБУЧАЮЩИХСЯ</w:t>
      </w:r>
    </w:p>
    <w:p w:rsidR="00313520" w:rsidRPr="00313520" w:rsidRDefault="00313520" w:rsidP="002F1EE5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2F1EE5" w:rsidRPr="002F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Методология и методы исследований в рекламе</w:t>
      </w: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3135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13520" w:rsidRPr="00313520" w:rsidTr="00D760A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313520" w:rsidRPr="00313520" w:rsidRDefault="005B408D" w:rsidP="005B408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 по р</w:t>
            </w: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 xml:space="preserve"> I. Социологическое исследование как отрасль социологической науки</w:t>
            </w: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</w:tc>
        <w:tc>
          <w:tcPr>
            <w:tcW w:w="9723" w:type="dxa"/>
          </w:tcPr>
          <w:p w:rsidR="00313520" w:rsidRPr="00313520" w:rsidRDefault="005B408D" w:rsidP="0031352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успеваемости в форме опроса:</w:t>
            </w:r>
          </w:p>
          <w:p w:rsidR="00503CD3" w:rsidRPr="003F67ED" w:rsidRDefault="00503CD3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 xml:space="preserve">Понятие социологического знания. </w:t>
            </w:r>
          </w:p>
          <w:p w:rsidR="00503CD3" w:rsidRPr="003F67ED" w:rsidRDefault="00503CD3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Трехуровневая структура социологического знания.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Взаимосвязь теоретического и практического уровней исследований социальных процессов и явлений.</w:t>
            </w:r>
          </w:p>
          <w:p w:rsidR="00313520" w:rsidRPr="003F67ED" w:rsidRDefault="00503CD3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Определение области применения социологического знания.</w:t>
            </w:r>
          </w:p>
          <w:p w:rsidR="00503CD3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П</w:t>
            </w:r>
            <w:r w:rsidR="00503CD3" w:rsidRPr="003F67ED">
              <w:t>рименени</w:t>
            </w:r>
            <w:r w:rsidRPr="003F67ED">
              <w:t>е</w:t>
            </w:r>
            <w:r w:rsidR="00503CD3" w:rsidRPr="003F67ED">
              <w:t xml:space="preserve"> результатов эмпирических социологических исследований</w:t>
            </w:r>
            <w:r w:rsidRPr="003F67ED">
              <w:t xml:space="preserve"> в практике социального управления</w:t>
            </w:r>
            <w:r w:rsidR="00503CD3" w:rsidRPr="003F67ED">
              <w:t>.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Стратегический план исследования.</w:t>
            </w:r>
          </w:p>
          <w:p w:rsidR="00CD0F71" w:rsidRPr="003F67ED" w:rsidRDefault="003D139D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Метод и методика социологического исследования.</w:t>
            </w:r>
            <w:r w:rsidR="00CD0F71" w:rsidRPr="003F67ED">
              <w:t xml:space="preserve"> </w:t>
            </w:r>
          </w:p>
          <w:p w:rsidR="003D139D" w:rsidRPr="003F67ED" w:rsidRDefault="00CD0F71" w:rsidP="003F67ED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3F67ED">
              <w:t>Классификация основных методов сбора и обработки первичной социологической информации.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313520" w:rsidRPr="00313520" w:rsidRDefault="005B408D" w:rsidP="00313520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 по разделу I. Социологическое исследование как отрасль социологической науки</w:t>
            </w:r>
          </w:p>
        </w:tc>
        <w:tc>
          <w:tcPr>
            <w:tcW w:w="9723" w:type="dxa"/>
          </w:tcPr>
          <w:p w:rsidR="00313520" w:rsidRPr="00313520" w:rsidRDefault="008F32ED" w:rsidP="0031352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ходе групповой дискуссии: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 xml:space="preserve">Отличие социологического знания от общетеоретического знания, применяемого в естественных науках. 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Характеристики поисковой исследовательской стратегии.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Разработка описательной исследовательской стратегии.</w:t>
            </w:r>
          </w:p>
          <w:p w:rsidR="003D139D" w:rsidRPr="003F67ED" w:rsidRDefault="003D139D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Разработка и реализация аналитической исследовательской стратегии.</w:t>
            </w:r>
          </w:p>
          <w:p w:rsidR="00313520" w:rsidRPr="003F67ED" w:rsidRDefault="00CD0F71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Описательная и аналитическая стратегии в исследованиях аудитории рекламных сообщений.</w:t>
            </w:r>
          </w:p>
          <w:p w:rsidR="00313520" w:rsidRPr="003F67ED" w:rsidRDefault="00CD0F71" w:rsidP="003F67ED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3F67ED">
              <w:t>Процедура сбора и анализа первичной социологической информации о структуре и характеристиках целевой аудитории рекламного воздействия.</w:t>
            </w:r>
          </w:p>
        </w:tc>
      </w:tr>
      <w:tr w:rsidR="00313520" w:rsidRPr="00313520" w:rsidTr="00D760AB">
        <w:trPr>
          <w:trHeight w:val="775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313520" w:rsidRPr="00313520" w:rsidRDefault="009A551E" w:rsidP="009A551E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A551E">
              <w:rPr>
                <w:rFonts w:ascii="Times New Roman" w:eastAsiaTheme="minorEastAsia" w:hAnsi="Times New Roman" w:cs="Times New Roman"/>
                <w:lang w:eastAsia="ru-RU"/>
              </w:rPr>
              <w:t>II. Программа социологического исследования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3" w:type="dxa"/>
          </w:tcPr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Структура и функции методологического и методико-процедурного разделов программы социологического исследования.</w:t>
            </w:r>
          </w:p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Социальные и социологические проблемы в эмпирическом исследовании.</w:t>
            </w:r>
          </w:p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Взаимосвязь проблемы, объекта и предмета исследования. Теоретический и эмпирический объект исследования.</w:t>
            </w:r>
          </w:p>
          <w:p w:rsidR="009A551E" w:rsidRPr="003F67ED" w:rsidRDefault="003E72F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Постановка и формулировка ц</w:t>
            </w:r>
            <w:r w:rsidR="009A551E" w:rsidRPr="003F67ED">
              <w:t>ели и задач исследования.</w:t>
            </w:r>
          </w:p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Гипоте</w:t>
            </w:r>
            <w:r w:rsidR="003E72FA" w:rsidRPr="003F67ED">
              <w:t>тическое знание в расширении предметного поля социологической науки.</w:t>
            </w:r>
            <w:r w:rsidRPr="003F67ED">
              <w:t xml:space="preserve"> социологического</w:t>
            </w:r>
            <w:r w:rsidR="003E72FA" w:rsidRPr="003F67ED">
              <w:t>.</w:t>
            </w:r>
            <w:r w:rsidRPr="003F67ED">
              <w:t xml:space="preserve"> 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Открытые и закрытые социальные системы как объект эмпирического исследования.</w:t>
            </w:r>
          </w:p>
          <w:p w:rsidR="0021544A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Логи</w:t>
            </w:r>
            <w:r w:rsidR="0021544A" w:rsidRPr="003F67ED">
              <w:t>ка научного исследования.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Формирование системы основных понятий исследования.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lastRenderedPageBreak/>
              <w:t>Интерпретация основных понятий.</w:t>
            </w:r>
          </w:p>
          <w:p w:rsidR="009A551E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 xml:space="preserve">Формулировка </w:t>
            </w:r>
            <w:proofErr w:type="spellStart"/>
            <w:r w:rsidRPr="003F67ED">
              <w:t>операциональных</w:t>
            </w:r>
            <w:proofErr w:type="spellEnd"/>
            <w:r w:rsidRPr="003F67ED">
              <w:t xml:space="preserve"> определений. 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Взаимосвязь объекта, генеральной и выборочной совокупности.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Характеристики выборки как микромодели генеральной совокупности.</w:t>
            </w:r>
          </w:p>
          <w:p w:rsidR="009A551E" w:rsidRPr="003F67ED" w:rsidRDefault="009A551E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Понятие репрезентативности</w:t>
            </w:r>
            <w:r w:rsidR="0021544A" w:rsidRPr="003F67ED">
              <w:t xml:space="preserve"> выборки</w:t>
            </w:r>
            <w:r w:rsidRPr="003F67ED">
              <w:t>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Требования к построению случайных (в</w:t>
            </w:r>
            <w:r w:rsidR="009A551E" w:rsidRPr="003F67ED">
              <w:t>ероятностны</w:t>
            </w:r>
            <w:r w:rsidRPr="003F67ED">
              <w:t>х) выборок.</w:t>
            </w:r>
          </w:p>
          <w:p w:rsidR="0021544A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Области применения квотных выборок в маркетинговых исследованиях.</w:t>
            </w:r>
          </w:p>
          <w:p w:rsidR="009A551E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 xml:space="preserve">Преимущества и недостатки </w:t>
            </w:r>
            <w:r w:rsidR="009A551E" w:rsidRPr="003F67ED">
              <w:t>неслучайны</w:t>
            </w:r>
            <w:r w:rsidRPr="003F67ED">
              <w:t>х</w:t>
            </w:r>
            <w:r w:rsidR="009A551E" w:rsidRPr="003F67ED">
              <w:t xml:space="preserve"> выбор</w:t>
            </w:r>
            <w:r w:rsidRPr="003F67ED">
              <w:t>о</w:t>
            </w:r>
            <w:r w:rsidR="009A551E" w:rsidRPr="003F67ED">
              <w:t>к.</w:t>
            </w:r>
          </w:p>
          <w:p w:rsidR="00313520" w:rsidRPr="003F67ED" w:rsidRDefault="0021544A" w:rsidP="003F67ED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3F67ED">
              <w:t>Метод «снежного кома» в изучении целевой аудитории рекламных сообщений.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</w:tcPr>
          <w:p w:rsidR="00313520" w:rsidRPr="00313520" w:rsidRDefault="009A551E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 разделу</w:t>
            </w:r>
            <w:r w:rsidR="009A551E" w:rsidRPr="009A551E">
              <w:rPr>
                <w:rFonts w:ascii="Times New Roman" w:eastAsiaTheme="minorEastAsia" w:hAnsi="Times New Roman" w:cs="Times New Roman"/>
                <w:lang w:eastAsia="ru-RU"/>
              </w:rPr>
              <w:t xml:space="preserve"> II. Программа социологического исследования</w:t>
            </w:r>
          </w:p>
        </w:tc>
        <w:tc>
          <w:tcPr>
            <w:tcW w:w="9723" w:type="dxa"/>
          </w:tcPr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Форма проведения письменной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контрольной 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работы: подготовка письменного отчета о выполненной работе.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Типовое задание для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выполнения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письменной  работы под контролем преподавателя: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Предварительно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проработать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 xml:space="preserve">лекционный и 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дополнительный материал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и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спользуя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интернет- ресурсы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по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разделу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Программа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социологического исследования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».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  <w:t>Дать развернутое описание основных методов, применяемых в эмпирических социологических исследованиях.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  <w:t>Представить классификацию видов эмпирических социологических исследований.</w:t>
            </w:r>
          </w:p>
          <w:p w:rsidR="00313520" w:rsidRPr="00313520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Форма контроля письменной  работы: защита отчета о выполненной работе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313520" w:rsidRPr="00313520" w:rsidRDefault="004C7E1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Тренинг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t xml:space="preserve">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II. Программа социологического исследования</w:t>
            </w:r>
          </w:p>
        </w:tc>
        <w:tc>
          <w:tcPr>
            <w:tcW w:w="9723" w:type="dxa"/>
          </w:tcPr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«Гипотезы социологического исследования.».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возможности применения.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Основной целью тренинга является   формирование практических навыков формулировки, выдвижения и построения различных типов научно-практических гипотез эмпирического социологического исследования. 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проведения.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участники тренинга делятся на три подгруппы.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Всем подгруппам ведущий представляет для обсуждения общую проблемную ситуацию, требующую практического разрешения. Например: «В фирме существует конфликт интересов между работниками структурного подразделения, который мешает оптимальному функционированию подразделения и создает препятствия для взаимодействия с другими структурами фирмы»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«Без всяких видимых причин существенно падают продажи продукта компании»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«Руководитель объявляет конкурс на 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новые должности, создаваемые в компании, и нуждается в формировании кадрового резерва из действующих сотрудников»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Затем участники выслушивают следующую инструкцию: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Упражнение проводится в четыре этапа: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Каждая подгруппа выделяет объект исследования и проводит его системный анализ.   В процессе групповой работы выделяются основные характеристики объекта исследования как закрытой или открытой системы, требующие интерпретации и дальнейшей </w:t>
            </w:r>
            <w:proofErr w:type="spellStart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операционализации</w:t>
            </w:r>
            <w:proofErr w:type="spellEnd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(количество характеристик соответствует количеству членов группы).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Каждый член группы проводит интерпретацию и </w:t>
            </w:r>
            <w:proofErr w:type="spellStart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операционализацию</w:t>
            </w:r>
            <w:proofErr w:type="spellEnd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конкретной характеристики объекта исследования и согласует выполненную работу со всеми членами группы.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На основе выделенной системы основных понятий формулируется описательная или объяснительная гипотеза эмпирического исследования.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Подгруппы готовят своего представителя к выступлению по заданной проблеме эмпирического исследования, который представляет сформулированную гипотезу для группового обсуждения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Работа завершается обсуждением выдвинутых гипотез и групповой оценкой качества проделанной работы.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Обсуждение.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обсуждении рассматривают соответствие выдвинутых гипотез формальным методическим требованиям.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рекомендации.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Упражнение проходит более эффективно, в процессе работы используется дополнительный материал, иллюстрирующий результаты аналогичных исследований, проведенных внешними социологическими центрами и организациями.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группы: 9-15 чел. Время: 1,5 часа. </w:t>
            </w:r>
          </w:p>
          <w:p w:rsidR="00313520" w:rsidRPr="00313520" w:rsidRDefault="004C7E11" w:rsidP="004C7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материалы: оргтехника (компьютеры, планшеты), листы ватмана, маркеры.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III. Измерение в социологическом исследовании</w:t>
            </w:r>
          </w:p>
          <w:p w:rsidR="004C7E11" w:rsidRDefault="004C7E11" w:rsidP="004C7E1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13520" w:rsidRPr="00313520" w:rsidRDefault="00313520" w:rsidP="002410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723" w:type="dxa"/>
          </w:tcPr>
          <w:p w:rsidR="00313520" w:rsidRPr="00313520" w:rsidRDefault="004C7E11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темы докладов:</w:t>
            </w:r>
          </w:p>
          <w:p w:rsidR="00313520" w:rsidRPr="00313520" w:rsidRDefault="00313520" w:rsidP="0024109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241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Понятие измерения в социальных науках.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Фактуальное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знание в естественных и социальных науках.</w:t>
            </w:r>
          </w:p>
          <w:p w:rsidR="00313520" w:rsidRP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Закон больших чисел и формы его проявления в социальной сфере.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520" w:rsidRP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Переменные в социологическом исследовании. </w:t>
            </w:r>
          </w:p>
          <w:p w:rsidR="00313520" w:rsidRP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241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лияни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241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пространственно-временного интервала на достоверность социологических данных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520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эталонов измерения в социологической науке.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Статистические группировки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индексы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маркетинговых исследованиях.</w:t>
            </w:r>
          </w:p>
          <w:p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Требования к конструированию эталона измерения.</w:t>
            </w:r>
          </w:p>
          <w:p w:rsidR="00241098" w:rsidRDefault="00241098" w:rsidP="00313520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9.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Разработка инструментария эмпирического исследования в рекламе.</w:t>
            </w:r>
          </w:p>
          <w:p w:rsidR="00313520" w:rsidRPr="00313520" w:rsidRDefault="00241098" w:rsidP="0024109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10.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Структура социологической анкеты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313520" w:rsidRPr="00313520" w:rsidRDefault="00DC50EA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t xml:space="preserve"> 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III. Измерение в социологическом исследовании</w:t>
            </w:r>
          </w:p>
        </w:tc>
        <w:tc>
          <w:tcPr>
            <w:tcW w:w="9723" w:type="dxa"/>
          </w:tcPr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 тестовых заданий: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Тесты формата «А». Из предложенных вариантов ответов выберите только один правильный. 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Исследования, которые проводятся по единой программе и регулярно замеряют изменения социального объекта во времени, называются: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мониторинговыми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экспериментальными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разведывательными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точечными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Какой вид исследования решает задачу уточнения границы обследуемой совокупности?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разведывательное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описательное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пилотажное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аналитическое 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Тесты формата «В». Из предложенных вариантов ответов выберите  несколько правильных (их  больше, чем один).    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 выдвижении гипотез должны соблюдаться следующие требования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не должна заключать в себе противоречие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должна содержать только принципиально новое знание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должна быть принципиально проверяемой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Гипотеза должна содержать общеизвестные положения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Гипотеза не должна повторять </w:t>
            </w:r>
            <w:proofErr w:type="spellStart"/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однажлы</w:t>
            </w:r>
            <w:proofErr w:type="spellEnd"/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выдвинутые другим исследователем положения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Тесты формата «С». Задания на установление правильной последовательности, в которых от бакалавра  требуется указать правильный  порядок элементов,  действий или процессов, перечисленных в условии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Укажите правильную последовательность этапов программы социологического исследования: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Установление объекта исследования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Разработка инструментария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Разработка стратегического плана исследования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Установление проблемы исследования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Построение выборочной совокупности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F.</w:t>
            </w: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Формулировка цели исследования</w:t>
            </w:r>
          </w:p>
          <w:p w:rsidR="00DC50EA" w:rsidRPr="00DC50EA" w:rsidRDefault="00DC50EA" w:rsidP="00DC50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20" w:rsidRPr="00313520" w:rsidRDefault="00DC50EA" w:rsidP="00DC50E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Ответ: DFCAEB</w:t>
            </w:r>
            <w:r w:rsidR="00313520"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520" w:rsidRPr="00313520" w:rsidTr="00445319">
        <w:trPr>
          <w:trHeight w:val="3610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 xml:space="preserve"> IY. Методы социологического исследования в рекламе</w:t>
            </w:r>
          </w:p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4.3. Метод фокус-групп</w:t>
            </w:r>
          </w:p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4.4.Методы анализа документов</w:t>
            </w:r>
          </w:p>
          <w:p w:rsidR="00313520" w:rsidRPr="00313520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4.5. Методы социологического наблюдения и эксперимента</w:t>
            </w:r>
          </w:p>
        </w:tc>
        <w:tc>
          <w:tcPr>
            <w:tcW w:w="9723" w:type="dxa"/>
          </w:tcPr>
          <w:p w:rsidR="00313520" w:rsidRPr="00313520" w:rsidRDefault="00DC50EA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темы докладов: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Ретроспективный анализ становления метода опроса.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количественных методов в социологии.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Сравнительный анализ количественных и качественных методов сбора социологических данных.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формированию экспертной группы.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Дельфийская техника работы экспертной группы.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результатов экспертных опросов в разработке рекламных стратегий.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статуса эксперта на продвижение рекламируемого товара или услуги.</w:t>
            </w:r>
          </w:p>
          <w:p w:rsidR="00445319" w:rsidRPr="00445319" w:rsidRDefault="00313520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45319"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Монографические исследования и области их применения.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Метод научного наблюдения.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Анализ документов как метод сбора первичной социологической информации 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Социальный и социологический эксперимент</w:t>
            </w:r>
          </w:p>
          <w:p w:rsidR="00313520" w:rsidRPr="00313520" w:rsidRDefault="00445319" w:rsidP="00B07C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Этические проблемы при проведении экспериментов в социальных науках.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313520" w:rsidRPr="00313520" w:rsidRDefault="00445319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по разделу</w:t>
            </w:r>
            <w:r>
              <w:t xml:space="preserve"> </w:t>
            </w:r>
            <w:r w:rsidRPr="00445319">
              <w:rPr>
                <w:rFonts w:ascii="Times New Roman" w:eastAsiaTheme="minorEastAsia" w:hAnsi="Times New Roman" w:cs="Times New Roman"/>
                <w:lang w:eastAsia="ru-RU"/>
              </w:rPr>
              <w:t>IY. Методы социологического исследования в рекламе</w:t>
            </w:r>
          </w:p>
        </w:tc>
        <w:tc>
          <w:tcPr>
            <w:tcW w:w="9723" w:type="dxa"/>
          </w:tcPr>
          <w:p w:rsidR="00313520" w:rsidRDefault="00445319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вопросы контрольной работы: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Отличие экспертного опроса от методов массового опроса.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Критерии формирования экспертной группы.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Достоинства и недостатки экспертного метода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документы, используемые в социологических исследованиях.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Отбор документальных источников  для изучения.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Методы анализа личных документов.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Применение метода к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онтент-анализ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социологии рекламы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Метод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айтрекинга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изучении поведения потребителей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821" w:rsidRDefault="00116821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116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Полевое и лабораторное наблюдение.</w:t>
            </w:r>
          </w:p>
          <w:p w:rsidR="00116821" w:rsidRPr="00313520" w:rsidRDefault="00116821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Классификация видов научного эксперимента.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3520" w:rsidRPr="00780BFA" w:rsidRDefault="00313520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vanish/>
          <w:lang w:eastAsia="ru-RU"/>
        </w:rPr>
      </w:pPr>
    </w:p>
    <w:p w:rsidR="00313520" w:rsidRPr="00313520" w:rsidRDefault="00313520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:rsidR="00313520" w:rsidRPr="00313520" w:rsidRDefault="00780BFA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13520" w:rsidRPr="00313520" w:rsidTr="00D760A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520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</w:t>
            </w:r>
            <w:r w:rsidRPr="00313520">
              <w:rPr>
                <w:rFonts w:ascii="Times New Roman" w:eastAsia="Calibri" w:hAnsi="Times New Roman" w:cs="Times New Roman"/>
                <w:b/>
              </w:rPr>
              <w:lastRenderedPageBreak/>
              <w:t xml:space="preserve">средства </w:t>
            </w:r>
            <w:r w:rsidRPr="00313520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313520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Критерии</w:t>
            </w:r>
            <w:proofErr w:type="spellEnd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13520" w:rsidRPr="00313520" w:rsidTr="00D760A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дискуссия</w:t>
            </w:r>
          </w:p>
        </w:tc>
        <w:tc>
          <w:tcPr>
            <w:tcW w:w="8080" w:type="dxa"/>
          </w:tcPr>
          <w:p w:rsidR="00313520" w:rsidRPr="00313520" w:rsidRDefault="00116821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Участником дискуссии д</w:t>
            </w:r>
            <w:r w:rsidR="00313520" w:rsidRPr="00313520">
              <w:rPr>
                <w:rFonts w:ascii="Times New Roman" w:eastAsia="Calibri" w:hAnsi="Times New Roman" w:cs="Times New Roman"/>
              </w:rPr>
              <w:t>ан полный, развернутый ответ на поставленный вопрос (вопросы), показана совокупность осознанных</w:t>
            </w:r>
            <w:r w:rsidR="00313520" w:rsidRPr="00313520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="00313520" w:rsidRPr="00313520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="00313520" w:rsidRPr="00313520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</w:t>
            </w:r>
            <w:r w:rsidR="00313520" w:rsidRPr="00313520">
              <w:rPr>
                <w:rFonts w:ascii="Times New Roman" w:eastAsia="Calibri" w:hAnsi="Times New Roman" w:cs="Times New Roman"/>
              </w:rPr>
              <w:lastRenderedPageBreak/>
              <w:t>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Обучающийся 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е принимал участия в </w:t>
            </w:r>
            <w:r>
              <w:rPr>
                <w:rFonts w:ascii="Times New Roman" w:eastAsia="Calibri" w:hAnsi="Times New Roman" w:cs="Times New Roman"/>
              </w:rPr>
              <w:t>групповой дискуссии</w:t>
            </w:r>
            <w:r w:rsidR="00313520" w:rsidRPr="00313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792"/>
        </w:trPr>
        <w:tc>
          <w:tcPr>
            <w:tcW w:w="2410" w:type="dxa"/>
            <w:vMerge w:val="restart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Правила оценки всего теста: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Рекомендуемое процентное соотношение баллов и оценок по пятибалльной системе. 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«2» - равно или менее 40%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«3» - 41% - 64%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«4» - 65% - 84%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«5» - 85% - 100%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85% - 100%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65% - 84%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41% - 64%</w:t>
            </w:r>
          </w:p>
        </w:tc>
      </w:tr>
      <w:tr w:rsidR="00313520" w:rsidRPr="00313520" w:rsidTr="00D760AB">
        <w:trPr>
          <w:trHeight w:val="1052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40% и менее 40%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</w:t>
            </w: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313520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313520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31352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31352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31352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313520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313520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0577A5" w:rsidRPr="00313520" w:rsidTr="00D760AB">
        <w:trPr>
          <w:trHeight w:val="283"/>
        </w:trPr>
        <w:tc>
          <w:tcPr>
            <w:tcW w:w="2410" w:type="dxa"/>
            <w:vMerge/>
          </w:tcPr>
          <w:p w:rsidR="000577A5" w:rsidRPr="00313520" w:rsidRDefault="000577A5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0577A5" w:rsidRPr="00313520" w:rsidRDefault="000577A5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313520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313520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313520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0577A5" w:rsidRPr="00313520" w:rsidTr="00D760AB">
        <w:trPr>
          <w:trHeight w:val="283"/>
        </w:trPr>
        <w:tc>
          <w:tcPr>
            <w:tcW w:w="2410" w:type="dxa"/>
            <w:vMerge/>
          </w:tcPr>
          <w:p w:rsidR="000577A5" w:rsidRPr="00313520" w:rsidRDefault="000577A5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0577A5" w:rsidRPr="00313520" w:rsidRDefault="000577A5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</w:t>
            </w:r>
            <w:r w:rsidRPr="003135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13520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313520">
              <w:rPr>
                <w:rFonts w:ascii="Times New Roman" w:eastAsia="Calibri" w:hAnsi="Times New Roman" w:cs="Times New Roman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31352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55397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продемонстрировал глубокие знания дисциплины, даны логически последовательные, содержательные, полные, правильные и конкретные ответы на все вопросы</w:t>
            </w:r>
            <w:r w:rsidR="00553971">
              <w:rPr>
                <w:rFonts w:ascii="Times New Roman" w:eastAsia="Calibri" w:hAnsi="Times New Roman" w:cs="Times New Roman"/>
              </w:rPr>
              <w:t xml:space="preserve"> преподавателя.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правильно рассуждает </w:t>
            </w:r>
            <w:r w:rsidR="00553971">
              <w:rPr>
                <w:rFonts w:ascii="Times New Roman" w:eastAsia="Calibri" w:hAnsi="Times New Roman" w:cs="Times New Roman"/>
              </w:rPr>
              <w:t>и демонстрирует знания дисциплины, однако</w:t>
            </w:r>
            <w:r w:rsidRPr="00313520">
              <w:rPr>
                <w:rFonts w:ascii="Times New Roman" w:eastAsia="Calibri" w:hAnsi="Times New Roman" w:cs="Times New Roman"/>
              </w:rPr>
              <w:t xml:space="preserve"> имеются незначительные неточности, </w:t>
            </w:r>
            <w:r w:rsidR="00553971">
              <w:rPr>
                <w:rFonts w:ascii="Times New Roman" w:eastAsia="Calibri" w:hAnsi="Times New Roman" w:cs="Times New Roman"/>
              </w:rPr>
              <w:t>не снижающие в целом качество ответов.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55397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не принимал участие в </w:t>
            </w:r>
            <w:r w:rsidR="00553971">
              <w:rPr>
                <w:rFonts w:ascii="Times New Roman" w:eastAsia="Calibri" w:hAnsi="Times New Roman" w:cs="Times New Roman"/>
              </w:rPr>
              <w:t>опросе</w:t>
            </w:r>
            <w:r w:rsidRPr="00313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Тренинг</w:t>
            </w:r>
          </w:p>
        </w:tc>
        <w:tc>
          <w:tcPr>
            <w:tcW w:w="8080" w:type="dxa"/>
          </w:tcPr>
          <w:p w:rsidR="00313520" w:rsidRPr="00313520" w:rsidRDefault="00313520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(член рабочей группы), в процессе </w:t>
            </w:r>
            <w:r w:rsidR="00116821">
              <w:rPr>
                <w:rFonts w:ascii="Times New Roman" w:eastAsia="Calibri" w:hAnsi="Times New Roman" w:cs="Times New Roman"/>
              </w:rPr>
              <w:t>тренинга</w:t>
            </w:r>
            <w:r w:rsidRPr="00313520">
              <w:rPr>
                <w:rFonts w:ascii="Times New Roman" w:eastAsia="Calibri" w:hAnsi="Times New Roman" w:cs="Times New Roman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</w:t>
            </w:r>
            <w:r w:rsidRPr="00313520">
              <w:rPr>
                <w:rFonts w:ascii="Times New Roman" w:eastAsia="Calibri" w:hAnsi="Times New Roman" w:cs="Times New Roman"/>
              </w:rPr>
              <w:lastRenderedPageBreak/>
              <w:t>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 не принимал участие в работе группы.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не принимал участие в работе группы.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080" w:type="dxa"/>
          </w:tcPr>
          <w:p w:rsidR="00313520" w:rsidRPr="00313520" w:rsidRDefault="00313520" w:rsidP="00116821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демонстрирует </w:t>
            </w:r>
            <w:r w:rsidR="00116821">
              <w:rPr>
                <w:rFonts w:ascii="Times New Roman" w:eastAsia="Calibri" w:hAnsi="Times New Roman" w:cs="Times New Roman"/>
              </w:rPr>
              <w:t>знание материала</w:t>
            </w:r>
            <w:r w:rsidRPr="00313520">
              <w:rPr>
                <w:rFonts w:ascii="Times New Roman" w:eastAsia="Calibri" w:hAnsi="Times New Roman" w:cs="Times New Roman"/>
              </w:rPr>
              <w:t xml:space="preserve">, </w:t>
            </w:r>
            <w:r w:rsidR="00116821">
              <w:rPr>
                <w:rFonts w:ascii="Times New Roman" w:eastAsia="Calibri" w:hAnsi="Times New Roman" w:cs="Times New Roman"/>
              </w:rPr>
              <w:t>дает полный и исчерпывающий ответ на вопросы контрольной работы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313520" w:rsidP="001168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Продемонстрировано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знание материала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при наличии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не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существенных ошибок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и оговорок в изложении ответа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313520" w:rsidP="001168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дает частично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правильные ответы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на вопросы, присутствует эклектичность  и недостато</w:t>
            </w:r>
            <w:r w:rsidR="00553971">
              <w:rPr>
                <w:rFonts w:ascii="Times New Roman" w:eastAsiaTheme="minorEastAsia" w:hAnsi="Times New Roman" w:cs="Times New Roman"/>
                <w:lang w:eastAsia="ru-RU"/>
              </w:rPr>
              <w:t>к лог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ики в изложении своей позиции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55397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тсутствуют верные ответы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 вопросы контрольной работы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313520" w:rsidRPr="00313520" w:rsidRDefault="00313520" w:rsidP="0031352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bookmarkStart w:id="1" w:name="_GoBack"/>
      <w:bookmarkEnd w:id="1"/>
    </w:p>
    <w:p w:rsidR="00780BFA" w:rsidRPr="00780BFA" w:rsidRDefault="00780BFA" w:rsidP="00780BFA">
      <w:pPr>
        <w:pStyle w:val="af0"/>
        <w:keepNext/>
        <w:numPr>
          <w:ilvl w:val="1"/>
          <w:numId w:val="33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780BFA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80BFA" w:rsidRPr="00780BFA" w:rsidTr="00DF264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BFA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780BFA" w:rsidRPr="00780BFA" w:rsidTr="00DF264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BFA">
              <w:rPr>
                <w:rFonts w:ascii="Times New Roman" w:eastAsia="Calibri" w:hAnsi="Times New Roman" w:cs="Times New Roman"/>
                <w:b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780BFA" w:rsidRPr="00780BFA" w:rsidTr="00DF264F">
        <w:trPr>
          <w:trHeight w:val="283"/>
        </w:trPr>
        <w:tc>
          <w:tcPr>
            <w:tcW w:w="3828" w:type="dxa"/>
            <w:vMerge w:val="restart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Экзамен: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780BFA" w:rsidRPr="00780BFA" w:rsidRDefault="00780BFA" w:rsidP="00780BF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билете.</w:t>
            </w:r>
          </w:p>
          <w:p w:rsidR="00780BFA" w:rsidRPr="00780BFA" w:rsidRDefault="00780BFA" w:rsidP="00780BF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780BFA" w:rsidRPr="00780BFA" w:rsidTr="00DF264F">
        <w:trPr>
          <w:trHeight w:val="283"/>
        </w:trPr>
        <w:tc>
          <w:tcPr>
            <w:tcW w:w="3828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780BFA" w:rsidRPr="00780BFA" w:rsidTr="00DF264F">
        <w:trPr>
          <w:trHeight w:val="283"/>
        </w:trPr>
        <w:tc>
          <w:tcPr>
            <w:tcW w:w="3828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780BFA" w:rsidRPr="00780BFA" w:rsidRDefault="00780BFA" w:rsidP="00780BF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80BFA" w:rsidRPr="00780BFA" w:rsidRDefault="00780BFA" w:rsidP="00780BF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780BFA" w:rsidRPr="00780BFA" w:rsidTr="00DF264F">
        <w:trPr>
          <w:trHeight w:val="283"/>
        </w:trPr>
        <w:tc>
          <w:tcPr>
            <w:tcW w:w="3828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Обучающийся, обнаруживает существенные пробелы в знаниях основного учебного материала.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313520" w:rsidRPr="00313520" w:rsidRDefault="00313520" w:rsidP="00313520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313520" w:rsidRPr="00313520" w:rsidSect="00D760A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1"/>
          <w:numId w:val="33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BE652C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:rsidR="00313520" w:rsidRPr="00313520" w:rsidRDefault="00313520" w:rsidP="00313520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13520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13520" w:rsidRPr="00313520" w:rsidTr="00D760A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опрос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- тест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доклад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тренинг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групповая дискуссия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13520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E84A91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313520" w:rsidRPr="00313520" w:rsidTr="00D760AB"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Итого за семестр</w:t>
            </w:r>
          </w:p>
          <w:p w:rsidR="00313520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E84A91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</w:tbl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313520" w:rsidRPr="00313520" w:rsidTr="00D760AB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313520" w:rsidRPr="00313520" w:rsidTr="00D760AB">
        <w:trPr>
          <w:trHeight w:val="517"/>
        </w:trPr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313520" w:rsidRPr="00313520" w:rsidTr="00D760A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13520" w:rsidRPr="00313520" w:rsidTr="00D760A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13520" w:rsidRPr="00313520" w:rsidTr="00D760AB">
        <w:trPr>
          <w:trHeight w:val="533"/>
        </w:trPr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0A4218" w:rsidRPr="00DE200A" w:rsidRDefault="000A4218" w:rsidP="000A421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313520" w:rsidRP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lastRenderedPageBreak/>
        <w:t>ПРАКТИЧЕСКАЯ ПОДГОТОВКА</w:t>
      </w:r>
    </w:p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313520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313520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31352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31352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13520" w:rsidRPr="00313520" w:rsidTr="00D760A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13520" w:rsidRPr="00313520" w:rsidTr="00D760A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корпус6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13520" w:rsidRPr="00313520" w:rsidTr="00D760AB">
        <w:tc>
          <w:tcPr>
            <w:tcW w:w="478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13520" w:rsidRPr="00313520" w:rsidTr="00D760A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313520" w:rsidRPr="00313520" w:rsidTr="00D760AB">
        <w:tc>
          <w:tcPr>
            <w:tcW w:w="2836" w:type="dxa"/>
            <w:vMerge w:val="restart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:rsidR="00313520" w:rsidRPr="00313520" w:rsidRDefault="00313520" w:rsidP="00313520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313520" w:rsidRPr="00313520" w:rsidRDefault="00313520" w:rsidP="00313520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313520" w:rsidRPr="00313520" w:rsidSect="00D760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"/>
        <w:gridCol w:w="156"/>
        <w:gridCol w:w="1820"/>
        <w:gridCol w:w="2985"/>
        <w:gridCol w:w="1134"/>
        <w:gridCol w:w="567"/>
        <w:gridCol w:w="1985"/>
        <w:gridCol w:w="709"/>
        <w:gridCol w:w="421"/>
        <w:gridCol w:w="3085"/>
        <w:gridCol w:w="321"/>
        <w:gridCol w:w="1697"/>
      </w:tblGrid>
      <w:tr w:rsidR="00313520" w:rsidRPr="00313520" w:rsidTr="00682C9E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13520" w:rsidRPr="00313520" w:rsidTr="00682C9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313520" w:rsidRPr="00313520" w:rsidTr="00FC397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Оганян, К. М.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социологического </w:t>
            </w:r>
            <w:proofErr w:type="gram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академического бакалавриата / К. М. Оганян. — 3-е изд.,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>— 299 с</w:t>
            </w:r>
            <w:r w:rsidR="00682C9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682C9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682C9E" w:rsidP="00FC3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https://urait.ru/book/metodologiya-i-metody-sociologicheskogo-issledovaniya-434398?ysclid=l1hwpu86qp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B722AE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Зерчанинова, Т. Е.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Социология: методы прикладных </w:t>
            </w:r>
            <w:proofErr w:type="gram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вузов / Т. Е. Зерчанинова. — 2-е изд.,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. и доп.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– 270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FC3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AE" w:rsidRPr="00313520" w:rsidRDefault="00B722AE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Социология. Методика проведения социологических </w:t>
            </w: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бакалавриата и магистратуры / под ред. И. Е.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Тимерманиса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, А. Г.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Тановой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Учебное 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046ED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722AE" w:rsidRPr="00046ED6">
              <w:rPr>
                <w:rFonts w:ascii="Times New Roman" w:eastAsiaTheme="minorEastAsia" w:hAnsi="Times New Roman" w:cs="Times New Roman"/>
                <w:lang w:eastAsia="ru-RU"/>
              </w:rPr>
              <w:t>118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046ED6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FC397B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397B" w:rsidRPr="00FC397B" w:rsidRDefault="00FC397B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Ерѐмин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А.Д. </w:t>
            </w:r>
          </w:p>
          <w:p w:rsidR="00313520" w:rsidRPr="00313520" w:rsidRDefault="00313520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397B" w:rsidRPr="00313520" w:rsidRDefault="00FC397B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организация научного исследования. – </w:t>
            </w:r>
          </w:p>
          <w:p w:rsidR="00313520" w:rsidRPr="00313520" w:rsidRDefault="00FC397B" w:rsidP="004C7CCC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Методология науки: Учебно-методическое пособие для аспирантов и соискателей. В 3т.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т.1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Учебное 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ED6" w:rsidRPr="00313520" w:rsidRDefault="00FC397B" w:rsidP="00046ED6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Саров: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СарФТИ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– 67 с.</w:t>
            </w:r>
          </w:p>
          <w:p w:rsidR="00313520" w:rsidRPr="00313520" w:rsidRDefault="00313520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FC397B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FC397B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https://sarfti.ru/wp-content/uploads/2014/05/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Байбородова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, Л.</w:t>
            </w:r>
            <w:r w:rsidR="00046ED6" w:rsidRPr="00046ED6">
              <w:rPr>
                <w:rFonts w:ascii="Times New Roman" w:eastAsiaTheme="minorEastAsia" w:hAnsi="Times New Roman" w:cs="Times New Roman"/>
                <w:lang w:eastAsia="ru-RU"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научного </w:t>
            </w: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бакалавриата и магистратуры— 2-е изд.,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, 2019 – 221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13520" w:rsidRPr="00313520" w:rsidTr="00FC397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Руденко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Психология массовых коммуникаций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РИОР : ИНФРА-М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http://znanium.com/bookread2.php?book=792707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Божук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, С.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Маркетинговые </w:t>
            </w:r>
            <w:proofErr w:type="gram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СПО / С. Г.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Божук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— 2-е изд.,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— М. : Издательство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, 2018. — 304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, 2018 – 304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C9E" w:rsidRPr="00682C9E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Кравченко, А. И.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C9E" w:rsidRPr="00682C9E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социологических </w:t>
            </w:r>
            <w:proofErr w:type="gramStart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</w:t>
            </w:r>
          </w:p>
          <w:p w:rsidR="00313520" w:rsidRPr="00313520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для бакалавров </w:t>
            </w: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828 с. — </w:t>
            </w:r>
            <w:proofErr w:type="gramStart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Серия :</w:t>
            </w:r>
            <w:proofErr w:type="gramEnd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 Бакалавр. Углубленный курс.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682C9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682C9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t>https://urss.ru/PDF/add_ru/177293-1.pdf?ysclid=l1hwuldbym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088F" w:rsidRPr="00CB088F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Горшков М.К., </w:t>
            </w:r>
            <w:proofErr w:type="spellStart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Шереги</w:t>
            </w:r>
            <w:proofErr w:type="spellEnd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 Ф.Э.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Прикладная социология: методология и методы: М.К. Горшков, Ф.Э. </w:t>
            </w:r>
            <w:proofErr w:type="spellStart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Шереги</w:t>
            </w:r>
            <w:proofErr w:type="spellEnd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. —2009. - 416 с: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М.: Альфа-М: ИНФРА-М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CB088F"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CB088F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t>https://www.isras.ru/publ.html?id=916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D760A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9.3 Методические материалы</w:t>
            </w:r>
            <w:r w:rsidRPr="00313520">
              <w:rPr>
                <w:rFonts w:ascii="Times New Roman" w:eastAsiaTheme="minorEastAsia" w:hAnsi="Times New Roman" w:cs="Times New Roman"/>
                <w:b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313520" w:rsidRPr="00313520" w:rsidTr="00682C9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Карпова Е.Г., Кащеев О.В., Усик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М.: МГУДТ, 2022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313520" w:rsidRPr="00313520" w:rsidRDefault="00313520" w:rsidP="00313520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313520" w:rsidRPr="00313520" w:rsidSect="00D760A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BE652C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:rsidR="00313520" w:rsidRPr="00313520" w:rsidRDefault="00BE652C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11.1. </w:t>
      </w:r>
      <w:r w:rsidR="00313520" w:rsidRPr="00313520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="00313520" w:rsidRPr="00313520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313520" w:rsidRPr="00313520" w:rsidRDefault="00313520" w:rsidP="00313520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proofErr w:type="spellStart"/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proofErr w:type="spellEnd"/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proofErr w:type="spellEnd"/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13520" w:rsidRPr="00313520" w:rsidRDefault="00313520" w:rsidP="00313520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313520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proofErr w:type="spellEnd"/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6" w:history="1"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 xml:space="preserve">  (э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7" w:history="1"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8" w:history="1"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proofErr w:type="spellEnd"/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313520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proofErr w:type="spellEnd"/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313520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r w:rsidRPr="00313520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313520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0" w:history="1"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1" w:history="1"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2" w:history="1"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«НЭИКОН»</w:t>
      </w:r>
      <w:r w:rsidRPr="00313520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3" w:history="1"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</w:hyperlink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spellStart"/>
      <w:r w:rsidRPr="00313520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proofErr w:type="spellEnd"/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313520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4" w:history="1"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313520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313520" w:rsidRPr="00313520" w:rsidRDefault="00313520" w:rsidP="00313520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313520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313520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313520" w:rsidRPr="00313520" w:rsidRDefault="00F4656B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5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F4656B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F4656B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313520" w:rsidRPr="00313520" w:rsidRDefault="00F4656B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13520" w:rsidRPr="00313520" w:rsidTr="00D760A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29" w:history="1"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313520" w:rsidRPr="00313520" w:rsidRDefault="00F4656B" w:rsidP="003135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30" w:history="1"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313520"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31" w:history="1"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520" w:rsidRPr="00313520" w:rsidRDefault="00BE652C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11.2.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ab/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/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proofErr w:type="gramStart"/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 №</w:t>
      </w:r>
      <w:proofErr w:type="gram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18582213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4. Microsoft® Office Professional Plus 2007 Russian Academic OPEN No Level,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артикул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79Р-00039;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лицензи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от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15.11.2007;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сублицензионный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договор № 9770 от 22.06.2016.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6. Операционная система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. (свободно распространяемое программное обеспечение под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справка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Microsoft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«Условия использования лицензии»;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мес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СофтЛайн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</w:t>
      </w:r>
      <w:proofErr w:type="gram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(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proofErr w:type="gram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16.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Google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Chrome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(свободно распространяемое).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13520" w:rsidRPr="00313520" w:rsidTr="00D760AB">
        <w:tc>
          <w:tcPr>
            <w:tcW w:w="81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313520" w:rsidRPr="00313520" w:rsidRDefault="00313520" w:rsidP="00313520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13520" w:rsidRPr="00313520" w:rsidSect="00D760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313520" w:rsidRDefault="00313520" w:rsidP="00313520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2" w:name="_Toc62039712"/>
      <w:r w:rsidRPr="0031352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2"/>
      <w:r w:rsidRPr="0031352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313520" w:rsidRPr="00313520" w:rsidRDefault="00313520" w:rsidP="00313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313520" w:rsidRPr="00313520" w:rsidRDefault="00313520" w:rsidP="0031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13520" w:rsidRPr="00313520" w:rsidTr="00D760AB">
        <w:tc>
          <w:tcPr>
            <w:tcW w:w="817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520" w:rsidRPr="00313520" w:rsidRDefault="00313520" w:rsidP="00313520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063" w:rsidRDefault="00EE7063"/>
    <w:sectPr w:rsidR="00EE7063" w:rsidSect="00D760A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6B" w:rsidRDefault="00F4656B" w:rsidP="00F52646">
      <w:pPr>
        <w:spacing w:after="0" w:line="240" w:lineRule="auto"/>
      </w:pPr>
      <w:r>
        <w:separator/>
      </w:r>
    </w:p>
  </w:endnote>
  <w:endnote w:type="continuationSeparator" w:id="0">
    <w:p w:rsidR="00F4656B" w:rsidRDefault="00F4656B" w:rsidP="00F5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83" w:rsidRDefault="00024F83">
    <w:pPr>
      <w:pStyle w:val="ae"/>
      <w:jc w:val="right"/>
    </w:pPr>
  </w:p>
  <w:p w:rsidR="00024F83" w:rsidRDefault="00024F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83" w:rsidRDefault="00024F83" w:rsidP="00D760A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24F83" w:rsidRDefault="00024F83" w:rsidP="00D760AB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83" w:rsidRDefault="00024F83">
    <w:pPr>
      <w:pStyle w:val="ae"/>
      <w:jc w:val="right"/>
    </w:pPr>
  </w:p>
  <w:p w:rsidR="00024F83" w:rsidRDefault="00024F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83" w:rsidRDefault="00024F83">
    <w:pPr>
      <w:pStyle w:val="ae"/>
      <w:jc w:val="right"/>
    </w:pPr>
  </w:p>
  <w:p w:rsidR="00024F83" w:rsidRDefault="00024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6B" w:rsidRDefault="00F4656B" w:rsidP="00F52646">
      <w:pPr>
        <w:spacing w:after="0" w:line="240" w:lineRule="auto"/>
      </w:pPr>
      <w:r>
        <w:separator/>
      </w:r>
    </w:p>
  </w:footnote>
  <w:footnote w:type="continuationSeparator" w:id="0">
    <w:p w:rsidR="00F4656B" w:rsidRDefault="00F4656B" w:rsidP="00F5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271319"/>
      <w:docPartObj>
        <w:docPartGallery w:val="Page Numbers (Top of Page)"/>
        <w:docPartUnique/>
      </w:docPartObj>
    </w:sdtPr>
    <w:sdtEndPr/>
    <w:sdtContent>
      <w:p w:rsidR="00024F83" w:rsidRDefault="0002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83" w:rsidRDefault="00024F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024F83" w:rsidRDefault="0002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24F83" w:rsidRDefault="00024F8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024F83" w:rsidRDefault="0002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4F83" w:rsidRDefault="00024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2F6384"/>
    <w:multiLevelType w:val="multilevel"/>
    <w:tmpl w:val="2C40E25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1E17AD"/>
    <w:multiLevelType w:val="hybridMultilevel"/>
    <w:tmpl w:val="DD5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31B7"/>
    <w:multiLevelType w:val="hybridMultilevel"/>
    <w:tmpl w:val="CB42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15DD7"/>
    <w:multiLevelType w:val="hybridMultilevel"/>
    <w:tmpl w:val="848E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003B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044EB"/>
    <w:multiLevelType w:val="multilevel"/>
    <w:tmpl w:val="81CE64B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5983939"/>
    <w:multiLevelType w:val="hybridMultilevel"/>
    <w:tmpl w:val="0712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EB52D4"/>
    <w:multiLevelType w:val="hybridMultilevel"/>
    <w:tmpl w:val="8DB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8"/>
  </w:num>
  <w:num w:numId="6">
    <w:abstractNumId w:val="31"/>
  </w:num>
  <w:num w:numId="7">
    <w:abstractNumId w:val="36"/>
  </w:num>
  <w:num w:numId="8">
    <w:abstractNumId w:val="15"/>
  </w:num>
  <w:num w:numId="9">
    <w:abstractNumId w:val="14"/>
  </w:num>
  <w:num w:numId="10">
    <w:abstractNumId w:val="5"/>
  </w:num>
  <w:num w:numId="11">
    <w:abstractNumId w:val="26"/>
  </w:num>
  <w:num w:numId="12">
    <w:abstractNumId w:val="35"/>
  </w:num>
  <w:num w:numId="13">
    <w:abstractNumId w:val="3"/>
  </w:num>
  <w:num w:numId="14">
    <w:abstractNumId w:val="16"/>
  </w:num>
  <w:num w:numId="15">
    <w:abstractNumId w:val="22"/>
  </w:num>
  <w:num w:numId="16">
    <w:abstractNumId w:val="20"/>
  </w:num>
  <w:num w:numId="17">
    <w:abstractNumId w:val="11"/>
  </w:num>
  <w:num w:numId="18">
    <w:abstractNumId w:val="21"/>
  </w:num>
  <w:num w:numId="19">
    <w:abstractNumId w:val="24"/>
  </w:num>
  <w:num w:numId="20">
    <w:abstractNumId w:val="6"/>
  </w:num>
  <w:num w:numId="21">
    <w:abstractNumId w:val="7"/>
  </w:num>
  <w:num w:numId="22">
    <w:abstractNumId w:val="18"/>
  </w:num>
  <w:num w:numId="23">
    <w:abstractNumId w:val="12"/>
  </w:num>
  <w:num w:numId="24">
    <w:abstractNumId w:val="13"/>
  </w:num>
  <w:num w:numId="25">
    <w:abstractNumId w:val="23"/>
  </w:num>
  <w:num w:numId="26">
    <w:abstractNumId w:val="34"/>
  </w:num>
  <w:num w:numId="27">
    <w:abstractNumId w:val="28"/>
  </w:num>
  <w:num w:numId="28">
    <w:abstractNumId w:val="0"/>
  </w:num>
  <w:num w:numId="29">
    <w:abstractNumId w:val="10"/>
  </w:num>
  <w:num w:numId="30">
    <w:abstractNumId w:val="1"/>
  </w:num>
  <w:num w:numId="31">
    <w:abstractNumId w:val="32"/>
  </w:num>
  <w:num w:numId="32">
    <w:abstractNumId w:val="27"/>
  </w:num>
  <w:num w:numId="33">
    <w:abstractNumId w:val="29"/>
  </w:num>
  <w:num w:numId="34">
    <w:abstractNumId w:val="30"/>
  </w:num>
  <w:num w:numId="35">
    <w:abstractNumId w:val="17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D82"/>
    <w:rsid w:val="00012F51"/>
    <w:rsid w:val="00024F83"/>
    <w:rsid w:val="00042D82"/>
    <w:rsid w:val="00046ED6"/>
    <w:rsid w:val="000577A5"/>
    <w:rsid w:val="000652D2"/>
    <w:rsid w:val="00066BF2"/>
    <w:rsid w:val="000A4218"/>
    <w:rsid w:val="000C689B"/>
    <w:rsid w:val="000D1356"/>
    <w:rsid w:val="000E677B"/>
    <w:rsid w:val="0011464D"/>
    <w:rsid w:val="00116821"/>
    <w:rsid w:val="001231D4"/>
    <w:rsid w:val="0014637B"/>
    <w:rsid w:val="001676DF"/>
    <w:rsid w:val="001C465B"/>
    <w:rsid w:val="001F7024"/>
    <w:rsid w:val="00211B99"/>
    <w:rsid w:val="00214AF1"/>
    <w:rsid w:val="0021544A"/>
    <w:rsid w:val="00241098"/>
    <w:rsid w:val="002B4CCA"/>
    <w:rsid w:val="002F1EE5"/>
    <w:rsid w:val="00313520"/>
    <w:rsid w:val="003217D4"/>
    <w:rsid w:val="0034229B"/>
    <w:rsid w:val="003A10F6"/>
    <w:rsid w:val="003A47EE"/>
    <w:rsid w:val="003D139D"/>
    <w:rsid w:val="003E72FA"/>
    <w:rsid w:val="003F67ED"/>
    <w:rsid w:val="00445319"/>
    <w:rsid w:val="004C7CCC"/>
    <w:rsid w:val="004C7E11"/>
    <w:rsid w:val="00503CD3"/>
    <w:rsid w:val="00522846"/>
    <w:rsid w:val="00553971"/>
    <w:rsid w:val="005A719A"/>
    <w:rsid w:val="005B408D"/>
    <w:rsid w:val="005E01BB"/>
    <w:rsid w:val="006308A4"/>
    <w:rsid w:val="0063356A"/>
    <w:rsid w:val="00664D15"/>
    <w:rsid w:val="00682C9E"/>
    <w:rsid w:val="006B77BB"/>
    <w:rsid w:val="006D18A2"/>
    <w:rsid w:val="00780BFA"/>
    <w:rsid w:val="007B1919"/>
    <w:rsid w:val="007C5204"/>
    <w:rsid w:val="00812C87"/>
    <w:rsid w:val="008143F9"/>
    <w:rsid w:val="00826721"/>
    <w:rsid w:val="0083189E"/>
    <w:rsid w:val="00835E8F"/>
    <w:rsid w:val="008366FC"/>
    <w:rsid w:val="008451A1"/>
    <w:rsid w:val="00884F4E"/>
    <w:rsid w:val="00894627"/>
    <w:rsid w:val="008C37E2"/>
    <w:rsid w:val="008F1CA3"/>
    <w:rsid w:val="008F32ED"/>
    <w:rsid w:val="00917C69"/>
    <w:rsid w:val="009816E5"/>
    <w:rsid w:val="009A551E"/>
    <w:rsid w:val="009C6D79"/>
    <w:rsid w:val="009E2624"/>
    <w:rsid w:val="00A31E38"/>
    <w:rsid w:val="00AF3184"/>
    <w:rsid w:val="00B07CB6"/>
    <w:rsid w:val="00B17AF0"/>
    <w:rsid w:val="00B722AE"/>
    <w:rsid w:val="00BD170C"/>
    <w:rsid w:val="00BE652C"/>
    <w:rsid w:val="00C4281F"/>
    <w:rsid w:val="00C5131D"/>
    <w:rsid w:val="00CB088F"/>
    <w:rsid w:val="00CD0F71"/>
    <w:rsid w:val="00D256D2"/>
    <w:rsid w:val="00D60567"/>
    <w:rsid w:val="00D760AB"/>
    <w:rsid w:val="00D85958"/>
    <w:rsid w:val="00DC50EA"/>
    <w:rsid w:val="00DF264F"/>
    <w:rsid w:val="00E45DD0"/>
    <w:rsid w:val="00E84A91"/>
    <w:rsid w:val="00E903B8"/>
    <w:rsid w:val="00EC3B7E"/>
    <w:rsid w:val="00EE7063"/>
    <w:rsid w:val="00F4656B"/>
    <w:rsid w:val="00F52646"/>
    <w:rsid w:val="00FB1113"/>
    <w:rsid w:val="00FC397B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409A"/>
  <w15:docId w15:val="{8CBD7A4E-1486-43A3-AF1C-8AA550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17AF0"/>
  </w:style>
  <w:style w:type="paragraph" w:styleId="1">
    <w:name w:val="heading 1"/>
    <w:basedOn w:val="a2"/>
    <w:next w:val="a2"/>
    <w:link w:val="10"/>
    <w:qFormat/>
    <w:rsid w:val="00313520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13520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13520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1352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135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1352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135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1352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13520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1352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1352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1352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135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135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13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135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13520"/>
  </w:style>
  <w:style w:type="paragraph" w:customStyle="1" w:styleId="Default">
    <w:name w:val="Default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1352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1352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13520"/>
    <w:rPr>
      <w:vertAlign w:val="superscript"/>
    </w:rPr>
  </w:style>
  <w:style w:type="paragraph" w:customStyle="1" w:styleId="13">
    <w:name w:val="Стиль1"/>
    <w:basedOn w:val="a2"/>
    <w:rsid w:val="00313520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135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13520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135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13520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1352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13520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13520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1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13520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13520"/>
  </w:style>
  <w:style w:type="paragraph" w:styleId="af4">
    <w:name w:val="Title"/>
    <w:link w:val="af5"/>
    <w:qFormat/>
    <w:rsid w:val="003135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1352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13520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1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13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1352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1352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1352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1352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313520"/>
    <w:rPr>
      <w:sz w:val="24"/>
      <w:lang w:val="ru-RU" w:eastAsia="ru-RU" w:bidi="ar-SA"/>
    </w:rPr>
  </w:style>
  <w:style w:type="character" w:styleId="af9">
    <w:name w:val="page number"/>
    <w:rsid w:val="00313520"/>
  </w:style>
  <w:style w:type="paragraph" w:customStyle="1" w:styleId="afa">
    <w:name w:val="бычный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3135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313520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13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3135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313520"/>
    <w:rPr>
      <w:i/>
      <w:iCs/>
    </w:rPr>
  </w:style>
  <w:style w:type="paragraph" w:customStyle="1" w:styleId="16">
    <w:name w:val="Обычный1"/>
    <w:rsid w:val="0031352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135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1352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1352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13520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13520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13520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135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313520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13520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313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13520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31352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13520"/>
  </w:style>
  <w:style w:type="character" w:customStyle="1" w:styleId="s12">
    <w:name w:val="s12"/>
    <w:basedOn w:val="a3"/>
    <w:rsid w:val="00313520"/>
  </w:style>
  <w:style w:type="character" w:customStyle="1" w:styleId="s13">
    <w:name w:val="s13"/>
    <w:basedOn w:val="a3"/>
    <w:rsid w:val="00313520"/>
  </w:style>
  <w:style w:type="character" w:customStyle="1" w:styleId="s14">
    <w:name w:val="s14"/>
    <w:basedOn w:val="a3"/>
    <w:rsid w:val="00313520"/>
  </w:style>
  <w:style w:type="character" w:customStyle="1" w:styleId="s15">
    <w:name w:val="s15"/>
    <w:basedOn w:val="a3"/>
    <w:rsid w:val="00313520"/>
  </w:style>
  <w:style w:type="paragraph" w:customStyle="1" w:styleId="p2">
    <w:name w:val="p2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3135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135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3135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3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13520"/>
    <w:rPr>
      <w:sz w:val="16"/>
      <w:szCs w:val="16"/>
    </w:rPr>
  </w:style>
  <w:style w:type="paragraph" w:styleId="aff3">
    <w:name w:val="annotation text"/>
    <w:basedOn w:val="a2"/>
    <w:link w:val="aff4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13520"/>
    <w:rPr>
      <w:b/>
      <w:bCs/>
    </w:rPr>
  </w:style>
  <w:style w:type="character" w:customStyle="1" w:styleId="aff6">
    <w:name w:val="Тема примечания Знак"/>
    <w:basedOn w:val="aff4"/>
    <w:link w:val="aff5"/>
    <w:rsid w:val="00313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135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313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13520"/>
    <w:rPr>
      <w:rFonts w:cs="Times New Roman"/>
      <w:b/>
      <w:bCs/>
    </w:rPr>
  </w:style>
  <w:style w:type="paragraph" w:customStyle="1" w:styleId="Style20">
    <w:name w:val="Style20"/>
    <w:basedOn w:val="a2"/>
    <w:rsid w:val="00313520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1352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13520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13520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3135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3135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1352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13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13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13520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13520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31352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13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1352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1352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1352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13520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3135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135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13520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1352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135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1352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313520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313520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1352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135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31352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3135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1352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1352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13520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135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3135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13520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1352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31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1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1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135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135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1352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313520"/>
    <w:rPr>
      <w:color w:val="808080"/>
    </w:rPr>
  </w:style>
  <w:style w:type="character" w:customStyle="1" w:styleId="extended-textshort">
    <w:name w:val="extended-text__short"/>
    <w:basedOn w:val="a3"/>
    <w:rsid w:val="00313520"/>
  </w:style>
  <w:style w:type="paragraph" w:customStyle="1" w:styleId="pboth">
    <w:name w:val="pboth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135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1352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gks.ru/wps/wcm/connect/rosstat_main/rosstat/ru/statistics/databas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polpred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oup.com/elt/result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8895</Words>
  <Characters>50706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Наталья Власова</cp:lastModifiedBy>
  <cp:revision>13</cp:revision>
  <dcterms:created xsi:type="dcterms:W3CDTF">2022-04-07T20:19:00Z</dcterms:created>
  <dcterms:modified xsi:type="dcterms:W3CDTF">2022-04-11T13:25:00Z</dcterms:modified>
</cp:coreProperties>
</file>