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Технологии исследований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Технологии исследований в социокультурной сфере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«Технологии исследований в социокультурной сфере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в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шестом семестре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Экзамен</w:t>
      </w:r>
    </w:p>
    <w:p>
      <w:pPr>
        <w:ind w:firstLine="709"/>
        <w:rPr>
          <w:rFonts w:hint="default"/>
          <w:sz w:val="24"/>
          <w:szCs w:val="24"/>
          <w:lang w:val="ru-RU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rFonts w:hint="default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bookmarkStart w:id="1" w:name="_GoBack"/>
      <w:bookmarkEnd w:id="1"/>
      <w:r>
        <w:rPr>
          <w:rFonts w:hint="default" w:eastAsia="Times New Roman"/>
          <w:sz w:val="24"/>
          <w:szCs w:val="24"/>
        </w:rPr>
        <w:t xml:space="preserve"> изучение концептуальных подходов, ориентирующих современного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ученого-исследователя на поиск путей к многостороннему диалогу между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целостным подходом к исследованию многообразных компонентов социальнокультурной деятельности;</w:t>
      </w:r>
    </w:p>
    <w:p>
      <w:pPr>
        <w:pStyle w:val="62"/>
        <w:numPr>
          <w:ilvl w:val="3"/>
          <w:numId w:val="8"/>
        </w:numPr>
        <w:jc w:val="both"/>
        <w:rPr>
          <w:rFonts w:hint="default"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</w:rPr>
        <w:t>- определение новых тенденций в эмпирических уровнях осмысления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основных культурологических проблем;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hint="default" w:eastAsia="Times New Roman"/>
          <w:sz w:val="24"/>
          <w:szCs w:val="24"/>
        </w:rPr>
        <w:t>- овладение навыками самостоятельного анализа и систематизации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 xml:space="preserve">материала; освоения </w:t>
      </w:r>
      <w:r>
        <w:rPr>
          <w:rFonts w:hint="default" w:eastAsia="Times New Roman"/>
          <w:sz w:val="24"/>
          <w:szCs w:val="24"/>
          <w:lang w:val="ru-RU"/>
        </w:rPr>
        <w:t>технологий</w:t>
      </w:r>
      <w:r>
        <w:rPr>
          <w:rFonts w:hint="default" w:eastAsia="Times New Roman"/>
          <w:sz w:val="24"/>
          <w:szCs w:val="24"/>
        </w:rPr>
        <w:t xml:space="preserve"> исследовательской работы, навыков научного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hint="default" w:eastAsia="Times New Roman"/>
          <w:sz w:val="24"/>
          <w:szCs w:val="24"/>
        </w:rPr>
        <w:t>мышления и обобщения.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ПК-2. 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ИД-ПК-2.1 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рименя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Использ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открыты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источник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основны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е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коммуникационны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рекламны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ять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креативны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метод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методик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для разработки рекламных идей в  социокультурной сфере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чавств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Организ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внутренн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внешн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ИД-ПК-2.2 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  <w:tc>
          <w:tcPr>
            <w:tcW w:w="439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ИД-ПК-2.3 Применение креативных методов и методик для разработки рекламных идей в  социокультурной сфере</w:t>
            </w:r>
          </w:p>
        </w:tc>
        <w:tc>
          <w:tcPr>
            <w:tcW w:w="439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ПК-4. Способен учавствовать в реализации коммуникационных кампаний, проектов и социальных мероприятиях</w:t>
            </w:r>
          </w:p>
        </w:tc>
        <w:tc>
          <w:tcPr>
            <w:tcW w:w="2835" w:type="dxa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ИД-ПК-4.3 Организация внутреннего и внешнего интерактива для формирования корпоративных ценностей,  традиций и культуры. </w:t>
            </w:r>
          </w:p>
        </w:tc>
        <w:tc>
          <w:tcPr>
            <w:tcW w:w="439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ПК-5. Способен осуществлять индивидуальную деятельность и  использовать современные инновационные методы и технологии 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проектировании социокультурного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родукта </w:t>
            </w:r>
          </w:p>
        </w:tc>
        <w:tc>
          <w:tcPr>
            <w:tcW w:w="2835" w:type="dxa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ИД-ПК-5.4 Создание эксклюзивных сценариев событий и мероприятий для кампаний, а также  реализация проектов различной напраленности под каждую целевую аудиторию,  с учетом специфики социокультурного общества. </w:t>
            </w:r>
          </w:p>
        </w:tc>
        <w:tc>
          <w:tcPr>
            <w:tcW w:w="4394" w:type="dxa"/>
            <w:vMerge w:val="restart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существля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индивидуальную деятельность и использ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современные инновационные методы и технологии 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проектировании социокультурного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родукта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Созда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эксклюзивны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сценари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событий и мероприятий для кампаний, а также реализ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проект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различной напра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ленности под каждую целевую аудиторию, с учетом специфики социокультурного общества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технологии самопрезентации, владе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спецэффектами, искусством воздействия, приёмами актуализации интереса к общению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2552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35" w:type="dxa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ИД-ПК-5.5 Разработка технологии самопрезентации, владение спецэффектами, искусством воздействия, приёмами актуализации интереса к общению. </w:t>
            </w:r>
          </w:p>
        </w:tc>
        <w:tc>
          <w:tcPr>
            <w:tcW w:w="439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i/>
        </w:rPr>
      </w:pPr>
      <w:r>
        <w:br w:type="page"/>
      </w:r>
    </w:p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6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/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Шестой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5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5.4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5.5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Раздел I.</w:t>
            </w:r>
            <w:r>
              <w:rPr>
                <w:b/>
                <w:sz w:val="22"/>
                <w:szCs w:val="22"/>
                <w:lang w:val="ru-RU"/>
              </w:rPr>
              <w:t>Исследовательские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программы 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Знание о культуре в системе современных социально-гуманитарных наук: исследовательские программы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 xml:space="preserve">.2. </w:t>
            </w:r>
            <w:r>
              <w:rPr>
                <w:rFonts w:hint="default"/>
                <w:sz w:val="22"/>
                <w:szCs w:val="22"/>
              </w:rPr>
              <w:t>Cultural studies: динамика теоретико-методологических установок во второй половине ХХ – начале XXI века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rFonts w:hint="default"/>
                <w:bCs/>
                <w:sz w:val="22"/>
                <w:szCs w:val="22"/>
              </w:rPr>
              <w:t>Cultural studies: понятийный аппарат и методологический инструментарий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Cultural studies: проблемные поля и интердисциплинарность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Тема 1.5 Роль критических и литературных теорий в социокультурных исследованиях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Тема 1.6 Социокультурные исследования и критический дискурс-анализ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1.1 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Знание о культуре в системе современных социально-гуманитарных наук: исследовательские программы</w:t>
            </w:r>
          </w:p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 w:eastAsia="zh-CN"/>
              </w:rPr>
              <w:t>Cultural studies: анализ базовых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1.2</w:t>
            </w:r>
          </w:p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 w:eastAsia="zh-CN"/>
              </w:rPr>
              <w:t>Cultural studies: анализ базовых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1.3 Cultural studies: интердисциплинарность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1.4 Роль критических и литературных теорий в социокультурных исследованиях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1.5 </w:t>
            </w:r>
            <w:r>
              <w:rPr>
                <w:rFonts w:hint="default"/>
                <w:sz w:val="22"/>
                <w:szCs w:val="22"/>
                <w:lang w:val="ru-RU"/>
              </w:rPr>
              <w:t>Социокультурные исследования и критический дискурс-анализ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1.6 </w:t>
            </w:r>
            <w:r>
              <w:rPr>
                <w:rFonts w:hint="default"/>
                <w:sz w:val="22"/>
                <w:szCs w:val="22"/>
                <w:lang w:val="ru-RU" w:eastAsia="zh-CN"/>
              </w:rPr>
              <w:t>Методики критического дискурс-анализа в социокультурных исследованиях: анализ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u-RU"/>
              </w:rPr>
              <w:t>Подходы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 к изучению 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155"/>
              <w:spacing w:before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2.1</w:t>
            </w:r>
            <w:r>
              <w:rPr>
                <w:rStyle w:val="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45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Критический мультикультурализм: подходы к изучению социокультурных практик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rFonts w:hint="default"/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Сообщение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2.2 </w:t>
            </w:r>
            <w:r>
              <w:rPr>
                <w:rStyle w:val="156"/>
                <w:rFonts w:hint="default"/>
                <w:sz w:val="22"/>
                <w:szCs w:val="22"/>
                <w:lang w:val="en-US" w:eastAsia="zh-CN"/>
              </w:rPr>
              <w:t>Значение postcolonial studies для социокультурных исследований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2.3 </w:t>
            </w:r>
            <w:r>
              <w:rPr>
                <w:rStyle w:val="156"/>
                <w:rFonts w:hint="default"/>
                <w:sz w:val="22"/>
                <w:szCs w:val="22"/>
                <w:lang w:val="en-US" w:eastAsia="zh-CN"/>
              </w:rPr>
              <w:t>Роль феминистской критики и gender studies в социокультурных исследованиях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2.4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Media studies в системе социокультурных исследований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2.5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Социокультурные исследования и new historicism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2.6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Исследовательские подходы и методики new cultural history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2.1 </w:t>
            </w:r>
            <w:r>
              <w:rPr>
                <w:rFonts w:hint="default"/>
                <w:sz w:val="22"/>
                <w:szCs w:val="22"/>
                <w:lang w:val="ru-RU" w:eastAsia="zh-CN"/>
              </w:rPr>
              <w:t>Концепты multicultural studies в социокультурных исследованиях: анализ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2.2 Концепты и инструментарий postcolonial studies в изучении культурных форм и практик: анализ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занятие 2.3 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 w:eastAsia="zh-CN"/>
              </w:rPr>
              <w:t>Подходы gender studies к изучению культурных форм и практик: анализ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занятие 2.4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Инструментарий media studies: анализ текстов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Практические занятия 2.5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Социокультурные исследования и new historicism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Практические занятия 2.6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Исследовательские подходы и методики new cultural history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tcBorders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Экзамен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шестой</w:t>
            </w:r>
            <w:r>
              <w:rPr>
                <w:rFonts w:hint="default"/>
                <w:b/>
                <w:lang w:val="ru-RU"/>
              </w:rPr>
              <w:t xml:space="preserve"> семестр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36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/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870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bCs/>
              </w:rPr>
              <w:t>Понятие и сущность маркетинга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</w:t>
            </w:r>
            <w:r>
              <w:rPr>
                <w:rFonts w:hint="default"/>
                <w:bCs/>
                <w:lang w:val="ru-RU"/>
              </w:rPr>
              <w:t>.1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i w:val="0"/>
                <w:iCs w:val="0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Знание о культуре в системе современных социально-гуманитарных наук: исследовательские программы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Знание как проблема в постсовременной интеллектуальной культуре. Значение работ Р.Барта, М.Фуко, Ж.Деррида, Ж.Делеза, Ж.Лакана, К.Гирца для современного знания.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Профессиональные представления о дисциплине, дисциплинарной норме и интердисциплинарности в современной системе социально-гуманитарных наук. Феномен «прозрачных» границ между дисциплинами и распространение интердисциплинарных исследований в социально-гуманитарном знании во второй половине ХХ века. Закрепление интердисциплинарных практик в гуманитарной сфере средствами теорий информации и массовых коммуникаций. Социокультурные исследования как открытое интердисциплинарное пространство социально-гуманитарного знания.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Субъект познания и субъект высказывания. Позиция свободного выбора исследователем теории, подхода, языка в социально-гуманитарных дисциплинах и междисциплинарном пространстве. Изменения представлений интеллектуалов о формировании предмета и проблемных полей. Понятие «исследовательская программа» в истории науки ХХ века и границы его применимости к современным социокультурным исследованиям.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Процессы институционализации социокультурных исследований: формирование исследовательских центров, кафедр и факультетов в университетах Европы и Северной Америки, развитие сети научных коммуникаций.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Влияние социоисторического, антропологического, лингвистического и других познавательных «поворотов» второй половины ХХ – начала XXI века на теоретико-методологические и концептуальные основания социокультурных исследований. Воздействие постмодернистской критической рефлексии в социально-гуманитарном знании на область социокультурных исследований. Связи социокультурных исследований с интерпретативной культурной антропологией, семиологией, феминистской критикой, психоанализом, постструктурализмом, деконструктивизмом.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>Идеи целостности и единства различных областей знания о человеке и мире в современных социокультурных исследованиях. Включение в теоретико-методологический арсенал социокультурных исследований подходов и концептов из психологии, биологии, социальной и культурной географии, информатики и искусственного интеллекта. Обсуждение возможностей и границ «культурного измерения» Пост-Современного мира.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1.2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 w:val="0"/>
                <w:iCs w:val="0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 xml:space="preserve">.2. </w:t>
            </w:r>
            <w:r>
              <w:rPr>
                <w:rFonts w:hint="default"/>
                <w:sz w:val="22"/>
                <w:szCs w:val="22"/>
              </w:rPr>
              <w:t>Cultural studies: динамика теоретико-методологических установок во второй половине ХХ – начале XXI века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/>
                <w:bCs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t>Формирование cultural studies как интердисциплинарной области знания в странах Европы и Северной Америки. Роль Бирмингемского центра по изучению современной культуры (Великобритания) в становлении «культурных исследований». Р. Уильямс. Р. Хогарт. Идейные связи cultural studies с академическим марксизмом, грамшианством и левым интеллектуальным крылом западного социально-гуманитарного сообщества.</w:t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t>Влияние социально-политических и новых массовых движений 1960-х годов в странах Запада на cultural studies: дебаты в академических сообществах об определении предметной области, приоритетных подходов и проблемных полей. Разработка базовых концептов. Лингвистический познавательный «поворот» и cultural studies: сдвиги в конструировании интеллектуальной «родословной», анти-объективистские корректировки теоретического и методологического инструментария, разработка новых подходов, ресемантизация базовых понятий. С. Холл. Р. Джонсон. Переосмысление установок «культурного материализма». Значение теорий артикуляции и дискурсивной репрезентации для конкретно-практических исследований. Теоретико-методологический эклектизм и инструментализм современных cultural studies.</w:t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t>Специфика британских cultural studies. Левая ориентация «культурных» концепций британских интеллектуалов и ее влияние на разработку проблемных полей. Идейное противостояние британских исследователей культурной политике «тэтчеризма» и других практик «доминирующей культуры» по манипулированию массовым культурным сознанием. Критический анализ форм и способов производства значений в массовой культуре и культуре потребления.</w:t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t>Общее и особенное в становлении cultural studies в США. Связи американских исследователей с разработкой пост-модернистской политической теории и социологии культуры (Чикагская группа). Значение работ Л. Гроссберга, Д. Джонсона, Н. Постмана для теоретико-методологического и концептуального самоопределения американских cultural studies. Разработка проблематики «власть, политика и культура», «жизненный мир культур суб-алтерна», изучение мультикультурных опытов американской народной (popular) культуры в контекстах глобализации.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1.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rFonts w:hint="default"/>
                <w:bCs/>
                <w:sz w:val="22"/>
                <w:szCs w:val="22"/>
              </w:rPr>
              <w:t>Cultural studies: понятийный аппарат и методологический инструментарий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Интеллектуальная работа теоретиков cultural studies с инструментарием, выбираемым для изучения культуры. Семантика базовых концептов «знание», «власть», «идеология», «политика», «субъект», «класс», «пол», «раса», «идентичность», «агент социального действия». Возвышение роли концепта «различия» как «различения».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Позиция социального конструкционизма в изучении культурных форм и процессов. Снятие жестких противопоставлений: «природное – культурное», «естественное – искусственное». Преодоление бинарных оппозиций и аксиологических приоритетов при исследовании культуры: «материальной – духовной», «высокой - низкой», «элитной – массовой», «элитной – народной».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Внимание исследователей к информационно-коммуникативному, перформативному и дискурсивному измерениям культурных форм и процессов. Акцент на изучении способов производства, распространения и трансформаций культурных значений и смыслов.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Исследование культуры в совокупности ее материально-производственных, социально-экономических, повседневно-бытовых, коммуникативных, политико-идеологических, эстетических, религиозно-философских форм. Анализ многообразных культурных практик в социально и исторически определенных контекстах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1</w:t>
            </w:r>
            <w:r>
              <w:t>.</w:t>
            </w:r>
            <w:r>
              <w:rPr>
                <w:rFonts w:hint="default"/>
                <w:lang w:val="ru-RU"/>
              </w:rPr>
              <w:t>4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 xml:space="preserve"> 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Cultural studies: проблемные поля и интердисциплинарность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Изучение культуры как целостного способа жизни, - мира, образно-символически и вербально конструируемого, наследуемого и изменяемого в процессе повседневных практик (опытов). Культура как пространство борьбы за символический капитал.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Проблематизация отношений «доминирующей» и «подчиненной» культур. Проблемы конституирования идентичности субъекта в «культурных исследованиях»: роль практик означивания. Влияние концепций «признания Другого» на изучение конкретных жизненных культурных практик. Внимание теоретиков «культурных исследований» к многообразным символическим отношениям, дискурсивно репрезентирующим социально-культурную реальность.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Исследования историко-культурных форм и процессов Современности (Modernity) и Пост-Современности (Post-Modernity): народной культуры Нового и Новейшего времени, культуры конструирования имперско-колониальных отношений в различных регионах мира, жизненных практик суб-культурных групп, массовой культуры, культуры потребления, культуры массовых коммуникаций.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1</w:t>
            </w:r>
            <w:r>
              <w:t>.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Тема 1.5 Роль критических и литературных теорий в социокультурных исследованиях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Феномен «когнитивизации» социальных наук и гуманитарного знания. Роль критической теории в современных исследованиях. Социальный конструктивизм и релятивизация познавательных процедур. Вхождение в научное знание в последней трети ХХ века подходов, методов, концептов из семиологии, интерпретативной антропологии, когнитивной лингвистики, новой литературной критики. Воздействие постструктурализма и деконструктивизма на социально-гуманитарное знание последней трети ХХ в Постмодернистские теории чтения. Ж.Деррида и процедуры деконструктивизма в интерпретации культуры. Концепции истолкования культуры как текста. Проблематизация понятий «историческая» и «социальная реальность», «знание», «нарратив». Новые способы репрезентации исторической и социальной реальности. Формирование нарративной философии истории (А.Данто, Х.Уайт, Ф.Анкерсмит, Г.Келлнер, Л.Госсман и др).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«Лингвистический поворот» в социально-гуманитарном знании и формы его представления. Возрастание роли литературной теории в исследовательских практиках. Сдвиг от знака к значению; «текст-контекст-интертекст» в исследовании. Семиология Р.Барта. Трансформация семиологии в трудах У.Эко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Рецептивная эстетика в социокультурных исследованиях. Рецепция как совокупность взаимоотношений между читателем и текстом.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«Глубокое», «медленное» чтение; «насыщенное описание» как интерпретация текста. корректность и границы интерпретации-письма. Критерии границ прочтения (их связь с культурой исторической профессии и социокультурной средой); проблема столкновения контекстов авторского текста и читательского письма. Когнитивный характер риторики интерпретации-письма. Читатель как субъект высказывания.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1</w:t>
            </w:r>
            <w:r>
              <w:t>.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Тема 1.6 Социокультурные исследования и критический дискурс-анализ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Понятие дискурса в социокультурных исследованиях. Способы и формы использования языка в речи и письме в разных контекстах. Функции дискурс-анализа в исследовательских практиках. Критический дискурс-анализ. Рассмотрение дискурса как формы социальной практики. Дискурсивное событие. Дискурсивные высказывания и формации. Порядок дискурса. Интердискурсивность.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Формирование культурных значений в процессе «чтения-письма». Читатель - ожидаемый, неожиданный. Читатель – интерпретатор и со-автор. Контексты и опыт читателя. Выяснение читателем «устройства» текста.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Определение базовых слов, составляющих каркас текста, и диапазона их значений в этом тексте. Способы и средства выражения в тексте «когнитивной карты» автора. «Следы» авторского намерения; процедуры репрезентации (авторской) концепции; оговорки и умолчания в тексте; «верхний» и «нижний этажи» текста: их взаимодействие («многоголосие»). Способы и средства выражения контекста в (авторском) тексте.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Поиск инноваций в «содержании формы» текста, соотнесение текста с канонами. Способы и формы обнаружения «голоса» автора в пространстве интертекста.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Нарративный анализ «содержания формы» и выбор читательских стратегий. Определение читателем типа нарратива, «формуляра» и параметров текста.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Построение модели «автор (намерение) – произведение - текст – контекст – читатель». Авторское намерение, опыт, контексты производства культурных значений. Автор и его произведение. Авторский голос в тексте. Условия бытования произведения как текста. Типы нарратива: литературный, философский, исторический, аналитический и др.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Типы дискурса и дискурсивные практики. Политический дискурс. Научный дискурс. Медиадискурс. Повседневный дискурс. Репертуары жанров и дискурсов. Интердискурсивные и интертекстовые взаимоотношения между дискурсами, темами дискурса, жанрами и текстами.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</w:rPr>
              <w:t xml:space="preserve">Методология и методика маркетинговых исследований рынка услуг в </w:t>
            </w:r>
            <w:r>
              <w:rPr>
                <w:b/>
                <w:bCs/>
                <w:lang w:val="ru-RU"/>
              </w:rPr>
              <w:t>социокультурной</w:t>
            </w:r>
            <w:r>
              <w:rPr>
                <w:rFonts w:hint="default"/>
                <w:b/>
                <w:bCs/>
                <w:lang w:val="ru-RU"/>
              </w:rPr>
              <w:t xml:space="preserve"> сфере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2.1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55"/>
              <w:spacing w:before="0" w:after="0"/>
              <w:rPr>
                <w:i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2.1</w:t>
            </w:r>
            <w:r>
              <w:rPr>
                <w:rStyle w:val="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45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Критический мультикультурализм: подходы к изучению социокультурных практик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155"/>
              <w:spacing w:before="0" w:after="0"/>
              <w:rPr>
                <w:i/>
                <w:sz w:val="22"/>
                <w:szCs w:val="22"/>
              </w:rPr>
            </w:pPr>
            <w:r>
              <w:rPr>
                <w:rFonts w:hint="default"/>
                <w:bCs/>
              </w:rPr>
              <w:t>Мультикультурализм: теории, социальные практики, образование.</w:t>
            </w:r>
            <w:r>
              <w:rPr>
                <w:rFonts w:hint="default"/>
                <w:bCs/>
              </w:rPr>
              <w:br w:type="textWrapping"/>
            </w:r>
            <w:r>
              <w:rPr>
                <w:rFonts w:hint="default"/>
                <w:bCs/>
              </w:rPr>
              <w:t>Теории мультикультурализма 1960-х – 90-х гг. и их воздействие на инструментарий и проблемные поля «культурных исследований». Консервативный мультикультурализм. Виды либерального мультикультурализма.</w:t>
            </w:r>
            <w:r>
              <w:rPr>
                <w:rFonts w:hint="default"/>
                <w:bCs/>
              </w:rPr>
              <w:br w:type="textWrapping"/>
            </w:r>
            <w:r>
              <w:rPr>
                <w:rFonts w:hint="default"/>
                <w:bCs/>
              </w:rPr>
              <w:t>Критический мультикультурализм: полемика с примордиалистскими и эссенциалистскими стереотипами этничности и расы. Использование в «культурных исследованиях» концептов критического мультикультурализма.</w:t>
            </w:r>
            <w:r>
              <w:rPr>
                <w:rFonts w:hint="default"/>
                <w:bCs/>
              </w:rPr>
              <w:br w:type="textWrapping"/>
            </w:r>
            <w:r>
              <w:rPr>
                <w:rFonts w:hint="default"/>
                <w:bCs/>
              </w:rPr>
              <w:t>Практические исследования в сфере массовой культуры: проблематика репрезентации «своего», «чужого», «Другого» в кино, на телевидении, в популярной литературе.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2.2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2.2 </w:t>
            </w:r>
            <w:r>
              <w:rPr>
                <w:rStyle w:val="156"/>
                <w:rFonts w:hint="default"/>
                <w:sz w:val="22"/>
                <w:szCs w:val="22"/>
                <w:lang w:val="en-US" w:eastAsia="zh-CN"/>
              </w:rPr>
              <w:t>Значение postcolonial studies для социокультурных исследований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</w:rPr>
              <w:t>Становление пост-колониальных теорий в мировом социально-гуманитарном знании второй половины ХХ века. Идеи социально-культурного конструирования «Востока» и «Запада». Теоретико-методологическая ревизия мирового опыта империализма. Теоретическая разработка проблематики «власть, политика и культура»; проблематизация имперского и колониального опыта; изучение практик культурного конструирования этничности и расы.</w:t>
            </w:r>
            <w:r>
              <w:rPr>
                <w:rFonts w:hint="default"/>
                <w:bCs/>
                <w:sz w:val="22"/>
                <w:szCs w:val="22"/>
              </w:rPr>
              <w:br w:type="textWrapping"/>
            </w:r>
            <w:r>
              <w:rPr>
                <w:rFonts w:hint="default"/>
                <w:bCs/>
                <w:sz w:val="22"/>
                <w:szCs w:val="22"/>
              </w:rPr>
              <w:t>Значение работ Ф. Фанона, Э. Саида, Х. Бабы и других теоретиков для расширения проблемных полей и переопределения предметной области социокультурных исследований. Концепции «гибридной культуры» и «культуры суб-алтерна».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2.3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2.3 </w:t>
            </w:r>
            <w:r>
              <w:rPr>
                <w:rStyle w:val="156"/>
                <w:rFonts w:hint="default"/>
                <w:sz w:val="22"/>
                <w:szCs w:val="22"/>
                <w:lang w:val="en-US" w:eastAsia="zh-CN"/>
              </w:rPr>
              <w:t>Роль феминистской критики и gender studies в социокультурных исследованиях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Включение теоретико-методологического инструментария феминизма и постфеминизма в сферу западных социокультурных исследований в конце 1960-х – 80-е годы.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Роль работ Д. Скотт, Д. Батлер, Г. Спивак, Ю. Кристевой, Л. Иригарэ в концептуальном переопределении социокультурных исследований. Освоение исследователями гендерной тематики и гендерного подхода к изучению культурных форм и процессов в 1990-е – 2000-е гг. Идеи социально-культурного конструирования пола в социокультурных исследованиях.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Представление «Другого» и проговаривание «себя». Использование категории личного опыта исследователя и исследуемого, репрезентация форм личного опыта в академическом дискурсе социокультурных исследований.</w:t>
            </w:r>
            <w:r>
              <w:rPr>
                <w:rFonts w:hint="default"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/>
                <w:sz w:val="22"/>
                <w:szCs w:val="22"/>
              </w:rPr>
              <w:t>Изучение вербальных и визуальных гендерных репрезентаций культуры в процессе производства и потребления культурных значений.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Style w:val="156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2.4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Media studies в системе социокультурных исследований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Style w:val="156"/>
              </w:rPr>
            </w:pPr>
            <w:r>
              <w:rPr>
                <w:rStyle w:val="156"/>
                <w:rFonts w:hint="default"/>
              </w:rPr>
              <w:t>Самоопределение медиаисследований как направления в системе знания о культуре.</w:t>
            </w:r>
            <w:r>
              <w:rPr>
                <w:rStyle w:val="156"/>
                <w:rFonts w:hint="default"/>
              </w:rPr>
              <w:br w:type="textWrapping"/>
            </w:r>
            <w:r>
              <w:rPr>
                <w:rStyle w:val="156"/>
                <w:rFonts w:hint="default"/>
              </w:rPr>
              <w:t>Проблематизация представлений Реальности в культуре Пост-Современности (Ж. Бодрийяр, Д. Фиске). Значение работ М. Маклюэна для разработки теории медиа и способов культурных коммуникаций. Теории медиа и способы культурных коммуникаций. Изменение представлений в социокультурных исследованиях о «массовой» и «высокой» культуре в связи со становлением глобальной медиа-системы. Способы исследования вербальных и визуальных текстов в культуре старых и новых медиа. Изучение сетевой культуры, новых способов производства и потребления культурных значений.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2.5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2.5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Социокультурные исследования и new historicism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Style w:val="156"/>
                <w:rFonts w:hint="default"/>
              </w:rPr>
            </w:pPr>
            <w:r>
              <w:rPr>
                <w:rStyle w:val="156"/>
                <w:rFonts w:hint="default"/>
              </w:rPr>
              <w:t>Феномен «нового историцизма» в западной литературной критике 1970-х – 90-х гг. Проблематизация отношений «текст – контекст» в изучении истории литературы. Развитие идей «текстуальности контекста» и «текстуальности истории» в рамках направления «новый историцизм». Значение работ С. Гринблатта и Л. Монтроуза для обогащения инструментария социокультурных исследований.</w:t>
            </w:r>
            <w:r>
              <w:rPr>
                <w:rStyle w:val="156"/>
                <w:rFonts w:hint="default"/>
              </w:rPr>
              <w:br w:type="textWrapping"/>
            </w:r>
            <w:r>
              <w:rPr>
                <w:rStyle w:val="156"/>
                <w:rFonts w:hint="default"/>
              </w:rPr>
              <w:t>Взаимосвязи «нового историцизма» и социокультурных исследований: интерпретации концепта «культурный материализм» и возможности их использования для изучения литературных (вербальных) текстов как культурных форм в разных исторических контекстах.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2.6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2.6 </w:t>
            </w:r>
            <w:r>
              <w:rPr>
                <w:rFonts w:hint="default"/>
                <w:bCs/>
                <w:sz w:val="22"/>
                <w:szCs w:val="22"/>
                <w:lang w:val="ru-RU" w:eastAsia="zh-CN"/>
              </w:rPr>
              <w:t>Исследовательские подходы и методики new cultural history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Style w:val="156"/>
                <w:rFonts w:hint="default"/>
              </w:rPr>
            </w:pPr>
            <w:r>
              <w:rPr>
                <w:rStyle w:val="156"/>
                <w:rFonts w:hint="default"/>
              </w:rPr>
              <w:t>Становление «новой культурной истории» в системе «новой исторической науки» ХХ в. (Л. Хант, Н. Дэвис, К. Гинзбург, Р. Шартье, Р. Дарнтон и др.). Инструментарий «культурной истории» в контексте «познавательных поворотов». Подходы к изучению культуры в «новой культурной истории». Методы, проблемные поля. Макро- и микроистория в «новой культурной истории». Социокультурная история чтения. Проблематизация отношений «текст – контекст». Идеи «текстуальности контекста» и «текстуальности истории».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экзаменом</w:t>
      </w:r>
      <w:r>
        <w:rPr>
          <w:sz w:val="24"/>
          <w:szCs w:val="24"/>
        </w:rPr>
        <w:t>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1965"/>
        <w:gridCol w:w="3205"/>
        <w:gridCol w:w="3532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6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999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99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6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05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</w:tc>
        <w:tc>
          <w:tcPr>
            <w:tcW w:w="3532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5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5.4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5.5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рекламны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3532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и рекламных проектов в системе социокультурных отношений.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внутренн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внешн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Осуществляет индивидуальную деятельность и использует современные инновационные методы и технологии в проектировании социокультурного продукта 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Создает эксклюзивные сценарии событий и мероприятий для кампаний, а также реализует проекты различной направленности под каждую целевую аудиторию, с учетом специфики социокультурного общества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Разрабатывает технологии самопрезентации, владеет спецэффектами, искусством воздействия, приёмами актуализации интереса к общению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основные технологии рекламных коммуникаций при продвижении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рекламны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532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и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проектов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в системе социокультурных отношений.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внутренн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внешн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Осуществляет индивидуальную деятельность и использует современные инновационные методы в проектировании социокультурного продукта 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Создает эксклюзивные сценарии событий для кампаний, а также реализует проекты различной направленности под каждую целевую аудиторию,</w:t>
            </w:r>
          </w:p>
          <w:p>
            <w:pPr>
              <w:tabs>
                <w:tab w:val="left" w:pos="276"/>
              </w:tabs>
              <w:contextualSpacing/>
              <w:rPr>
                <w:color w:val="000000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Разрабатывает технологии самопрезентации, владеет спецэффектами, искусством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i w:val="0"/>
                <w:iCs/>
                <w:sz w:val="22"/>
                <w:szCs w:val="22"/>
              </w:rPr>
              <w:t>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технологии рекламных коммуникаций при продвижении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социокультурного  продукта</w:t>
            </w:r>
          </w:p>
        </w:tc>
        <w:tc>
          <w:tcPr>
            <w:tcW w:w="3532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в системе социокультурных отношений.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</w:t>
            </w: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Осуществляет индивидуальную деятельность в проектировании социокультурного продукта 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Создает эксклюзивные сценарии событий для кампаний, а также реализует проекты различной направленности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Разрабатывает технологии самопрезентации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999" w:type="dxa"/>
            <w:gridSpan w:val="3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«Маркетинговые исследования и ситуационный анализ»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Базовые концепты современных социокультурных исследований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/>
                <w:sz w:val="24"/>
                <w:szCs w:val="24"/>
                <w:lang w:val="ru-RU"/>
              </w:rPr>
              <w:t>Трактовки понятия «культурный объект» в современных социокультурных исследованиях.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/>
                <w:sz w:val="24"/>
                <w:szCs w:val="24"/>
                <w:lang w:val="ru-RU"/>
              </w:rPr>
              <w:t>Понятие «репрезентация» в современных социокультурных исследованиях.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/>
                <w:sz w:val="24"/>
                <w:szCs w:val="24"/>
                <w:lang w:val="ru-RU"/>
              </w:rPr>
              <w:t>Понятие «идентификации» в современных социокультурных исследованиях.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/>
                <w:sz w:val="24"/>
                <w:szCs w:val="24"/>
                <w:lang w:val="ru-RU"/>
              </w:rPr>
              <w:t>Концепция культуры в работах Раймонда Уильямса.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Формирование социокультурных исследований как интердисциплинарной области знания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Влияние познавательных «поворотов» второй половины ХХ века на социокультурные исследования.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Значение семиологии для теоретических основ социокультурных исследований.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Роль постструктурализма в трансформации теоретико-методологических установок социокультурных исследований.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Специфика определения предметной области социокультурных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Реферат</w:t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9723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Темы рефератов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Подходы и техники анализа цифровых текстов культуры.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Сетевая культура и новые способы производства культурных значений.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Теоретические позиции российской культурологии в системе мировых социокультурных исследований.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Взаимосвязи и взаимоотношения социально-культурной теории, методики и практики.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Основные этапы исторического развития теории социально-культурной деятельности. 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Экзамен</w:t>
            </w:r>
            <w:r>
              <w:rPr>
                <w:rFonts w:hint="default"/>
                <w:lang w:val="ru-RU"/>
              </w:rPr>
              <w:t>:</w:t>
            </w:r>
            <w:r>
              <w:t xml:space="preserve">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Интегрированные маркетинговые коммуникации в социокультурной сфере</w:t>
            </w:r>
          </w:p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Стратегическое планирование и маркетинговая программа. 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Принципы ценообразования на рынках различных типов</w:t>
            </w:r>
          </w:p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Механизм возмещения затрат во внерыночном секторе социальной сферы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Анализ потребностей в услугах социальной сферы</w:t>
            </w:r>
          </w:p>
          <w:p>
            <w:pPr>
              <w:numPr>
                <w:ilvl w:val="0"/>
                <w:numId w:val="17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Отбор целевых сегментов потребителей.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Функции каналов сбыта, факторов формирования сбытовой сети.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Основные элементы комплекса маркетинговых коммуникаций.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Целевой, дифференцированный и недифференцированный маркетинг.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hint="default"/>
                <w:sz w:val="24"/>
                <w:szCs w:val="24"/>
              </w:rPr>
              <w:t xml:space="preserve">Ценообразование в </w:t>
            </w:r>
            <w:r>
              <w:rPr>
                <w:rFonts w:hint="default"/>
                <w:sz w:val="24"/>
                <w:szCs w:val="24"/>
                <w:lang w:val="ru-RU"/>
              </w:rPr>
              <w:t>социокультурной сфере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3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3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3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3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3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3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5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4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4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7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7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7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0" w:name="_Toc62039712"/>
      <w:r>
        <w:t>ЛИСТ УЧЕТА ОБНОВЛЕНИЙ РАБОЧЕЙ ПРОГРАММЫ</w:t>
      </w:r>
      <w:bookmarkEnd w:id="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125D77"/>
    <w:multiLevelType w:val="multilevel"/>
    <w:tmpl w:val="C4125D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A7E2326"/>
    <w:multiLevelType w:val="singleLevel"/>
    <w:tmpl w:val="CA7E232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523BA52"/>
    <w:multiLevelType w:val="singleLevel"/>
    <w:tmpl w:val="D523BA5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FACB87BE"/>
    <w:multiLevelType w:val="singleLevel"/>
    <w:tmpl w:val="FACB87B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42BE1F66"/>
    <w:multiLevelType w:val="singleLevel"/>
    <w:tmpl w:val="42BE1F6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F208B7"/>
    <w:multiLevelType w:val="singleLevel"/>
    <w:tmpl w:val="6FF208B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2F585A"/>
    <w:multiLevelType w:val="singleLevel"/>
    <w:tmpl w:val="722F58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9">
    <w:nsid w:val="749EBE11"/>
    <w:multiLevelType w:val="singleLevel"/>
    <w:tmpl w:val="749EB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11"/>
  </w:num>
  <w:num w:numId="6">
    <w:abstractNumId w:val="21"/>
  </w:num>
  <w:num w:numId="7">
    <w:abstractNumId w:val="23"/>
  </w:num>
  <w:num w:numId="8">
    <w:abstractNumId w:val="25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2"/>
  </w:num>
  <w:num w:numId="15">
    <w:abstractNumId w:val="3"/>
  </w:num>
  <w:num w:numId="16">
    <w:abstractNumId w:val="1"/>
  </w:num>
  <w:num w:numId="17">
    <w:abstractNumId w:val="19"/>
  </w:num>
  <w:num w:numId="18">
    <w:abstractNumId w:val="28"/>
  </w:num>
  <w:num w:numId="19">
    <w:abstractNumId w:val="0"/>
  </w:num>
  <w:num w:numId="20">
    <w:abstractNumId w:val="6"/>
  </w:num>
  <w:num w:numId="21">
    <w:abstractNumId w:val="16"/>
  </w:num>
  <w:num w:numId="22">
    <w:abstractNumId w:val="20"/>
  </w:num>
  <w:num w:numId="23">
    <w:abstractNumId w:val="22"/>
  </w:num>
  <w:num w:numId="24">
    <w:abstractNumId w:val="27"/>
  </w:num>
  <w:num w:numId="25">
    <w:abstractNumId w:val="10"/>
  </w:num>
  <w:num w:numId="26">
    <w:abstractNumId w:val="14"/>
  </w:num>
  <w:num w:numId="27">
    <w:abstractNumId w:val="4"/>
  </w:num>
  <w:num w:numId="28">
    <w:abstractNumId w:val="12"/>
  </w:num>
  <w:num w:numId="29">
    <w:abstractNumId w:val="30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7EA19CB"/>
    <w:rsid w:val="08E91129"/>
    <w:rsid w:val="16BA5629"/>
    <w:rsid w:val="21C83054"/>
    <w:rsid w:val="24210E7A"/>
    <w:rsid w:val="2D811081"/>
    <w:rsid w:val="30AA08C2"/>
    <w:rsid w:val="351609B0"/>
    <w:rsid w:val="40D25209"/>
    <w:rsid w:val="43107813"/>
    <w:rsid w:val="43B6756F"/>
    <w:rsid w:val="4F8611C4"/>
    <w:rsid w:val="63A9646B"/>
    <w:rsid w:val="649C1DA9"/>
    <w:rsid w:val="6A801DA1"/>
    <w:rsid w:val="77831781"/>
    <w:rsid w:val="779E0105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5">
    <w:name w:val="c1"/>
    <w:basedOn w:val="1"/>
    <w:qFormat/>
    <w:uiPriority w:val="0"/>
    <w:pPr>
      <w:spacing w:before="72" w:after="72"/>
    </w:pPr>
  </w:style>
  <w:style w:type="character" w:customStyle="1" w:styleId="156">
    <w:name w:val="c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10099</Words>
  <Characters>57568</Characters>
  <Lines>479</Lines>
  <Paragraphs>135</Paragraphs>
  <TotalTime>1</TotalTime>
  <ScaleCrop>false</ScaleCrop>
  <LinksUpToDate>false</LinksUpToDate>
  <CharactersWithSpaces>67532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2022-05-06T18:10:33Z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96EFFC7C5FB84EF2B897139680B9B840</vt:lpwstr>
  </property>
</Properties>
</file>