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537BF4D2" w:rsidR="00E05948" w:rsidRPr="0016296F" w:rsidRDefault="001C2F61" w:rsidP="00AB4B75">
            <w:pPr>
              <w:jc w:val="center"/>
              <w:rPr>
                <w:b/>
                <w:sz w:val="26"/>
                <w:szCs w:val="26"/>
              </w:rPr>
            </w:pPr>
            <w:r w:rsidRPr="001C2F61">
              <w:rPr>
                <w:b/>
                <w:sz w:val="26"/>
                <w:szCs w:val="26"/>
              </w:rPr>
              <w:t>Режиссура постановки актуальных ток-шоу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77777777" w:rsidR="00E36D9B" w:rsidRPr="0016296F" w:rsidRDefault="00E36D9B" w:rsidP="00CB054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B054A">
              <w:t>4</w:t>
            </w:r>
          </w:p>
        </w:tc>
        <w:tc>
          <w:tcPr>
            <w:tcW w:w="5209" w:type="dxa"/>
            <w:shd w:val="clear" w:color="auto" w:fill="auto"/>
          </w:tcPr>
          <w:p w14:paraId="0532CEF7" w14:textId="77777777" w:rsidR="00E36D9B" w:rsidRPr="0016296F" w:rsidRDefault="00CB054A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77777777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278EC5" w14:textId="77777777" w:rsidR="00D1678A" w:rsidRPr="0016296F" w:rsidRDefault="008C58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DA33E6" w14:textId="77777777" w:rsidR="00D1678A" w:rsidRPr="0016296F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D3BD4">
              <w:rPr>
                <w:sz w:val="26"/>
                <w:szCs w:val="26"/>
              </w:rPr>
              <w:t>й</w:t>
            </w:r>
            <w:r w:rsidR="00C34E79"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5B1A8" w14:textId="77777777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77777777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26EF2326" w:rsidR="00A13428" w:rsidRPr="00AC3042" w:rsidRDefault="00A13428" w:rsidP="008C58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1C2F61" w:rsidRPr="001C2F61">
              <w:rPr>
                <w:rFonts w:eastAsia="Times New Roman"/>
                <w:sz w:val="24"/>
                <w:szCs w:val="24"/>
              </w:rPr>
              <w:t>Режиссура постановки актуальных ток-шоу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20005109" w14:textId="77777777" w:rsidR="00895C20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  <w:p w14:paraId="3914685C" w14:textId="5FF6F420" w:rsidR="00895C20" w:rsidRPr="00AC3042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895C20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04DBA2E" w:rsidR="00895C20" w:rsidRPr="00BE6522" w:rsidRDefault="00895C20" w:rsidP="00D620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70A5136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D6204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35150C" w:rsidRDefault="00895C20" w:rsidP="00D6204F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D620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D6204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D5B9ECE" w14:textId="77777777" w:rsidR="00895C20" w:rsidRDefault="00895C20" w:rsidP="00D620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EE82665" w14:textId="77777777" w:rsidR="00895C20" w:rsidRPr="00BE6522" w:rsidRDefault="00895C20" w:rsidP="00D620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58825287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О.В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Мурзина   </w:t>
            </w:r>
          </w:p>
        </w:tc>
      </w:tr>
    </w:tbl>
    <w:p w14:paraId="40DFF93A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68F677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42E4C6A8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1C2F61" w:rsidRPr="001C2F61">
        <w:rPr>
          <w:rFonts w:eastAsia="Times New Roman"/>
          <w:sz w:val="24"/>
          <w:szCs w:val="24"/>
        </w:rPr>
        <w:t>Режиссура постановки актуальных ток-шоу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8C58B5">
        <w:rPr>
          <w:sz w:val="24"/>
          <w:szCs w:val="24"/>
        </w:rPr>
        <w:t>восьмом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7777777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4BF37D4D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1C2F61" w:rsidRPr="001C2F61">
        <w:rPr>
          <w:rFonts w:eastAsia="Times New Roman"/>
          <w:sz w:val="24"/>
          <w:szCs w:val="24"/>
        </w:rPr>
        <w:t>Режиссура постановки актуальных ток-шоу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FD34AD" w:rsidRPr="003E0E48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4BB09DA1" w14:textId="77777777" w:rsidR="007E18CB" w:rsidRPr="00EF0870" w:rsidRDefault="003E0E48" w:rsidP="003E0E48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E0E48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7E18CB" w:rsidRPr="00EF0870">
        <w:rPr>
          <w:sz w:val="24"/>
          <w:szCs w:val="24"/>
        </w:rPr>
        <w:t>;</w:t>
      </w:r>
      <w:r w:rsidR="00FB39F5" w:rsidRPr="00EF0870">
        <w:rPr>
          <w:sz w:val="24"/>
          <w:szCs w:val="24"/>
        </w:rPr>
        <w:t xml:space="preserve"> </w:t>
      </w:r>
    </w:p>
    <w:p w14:paraId="519C050D" w14:textId="77777777" w:rsidR="001D137B" w:rsidRDefault="003E0E48" w:rsidP="003E0E48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E0E48">
        <w:rPr>
          <w:rFonts w:eastAsiaTheme="minorHAnsi"/>
          <w:sz w:val="24"/>
          <w:szCs w:val="24"/>
          <w:lang w:eastAsia="en-US"/>
        </w:rPr>
        <w:t>Основы операторского дела</w:t>
      </w:r>
      <w:r w:rsidR="00186166" w:rsidRPr="00EF0870">
        <w:rPr>
          <w:sz w:val="24"/>
          <w:szCs w:val="24"/>
        </w:rPr>
        <w:t>;</w:t>
      </w:r>
    </w:p>
    <w:p w14:paraId="697A9C36" w14:textId="77777777" w:rsidR="00AB4E5D" w:rsidRDefault="003E0E48" w:rsidP="003E0E48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E0E48">
        <w:rPr>
          <w:sz w:val="24"/>
          <w:szCs w:val="24"/>
        </w:rPr>
        <w:t>Современные интернет-технологии и телевидение</w:t>
      </w:r>
      <w:r>
        <w:rPr>
          <w:sz w:val="24"/>
          <w:szCs w:val="24"/>
        </w:rPr>
        <w:t>;</w:t>
      </w:r>
    </w:p>
    <w:p w14:paraId="1FC7B151" w14:textId="77777777" w:rsidR="00103017" w:rsidRPr="001D137B" w:rsidRDefault="003E0E48" w:rsidP="003E0E48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E0E48">
        <w:rPr>
          <w:rFonts w:eastAsiaTheme="minorHAnsi"/>
          <w:sz w:val="24"/>
          <w:szCs w:val="24"/>
          <w:lang w:eastAsia="en-US"/>
        </w:rPr>
        <w:t>Современные технологии создания медиапродукта</w:t>
      </w:r>
      <w:r w:rsidR="00103017" w:rsidRPr="001D137B"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77777777" w:rsidR="00EF0870" w:rsidRPr="00EF0870" w:rsidRDefault="003E0E48" w:rsidP="003E0E48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D137B">
        <w:rPr>
          <w:rFonts w:eastAsiaTheme="minorHAnsi"/>
          <w:sz w:val="24"/>
          <w:szCs w:val="24"/>
          <w:lang w:eastAsia="en-US"/>
        </w:rPr>
        <w:t>Преддипломная практика</w:t>
      </w:r>
      <w:r w:rsidR="00EF0870" w:rsidRPr="00EF0870">
        <w:rPr>
          <w:rFonts w:eastAsiaTheme="minorHAnsi"/>
          <w:sz w:val="24"/>
          <w:szCs w:val="24"/>
          <w:lang w:eastAsia="en-US"/>
        </w:rPr>
        <w:t>.</w:t>
      </w:r>
    </w:p>
    <w:p w14:paraId="1584BC9F" w14:textId="77777777" w:rsidR="00FF5532" w:rsidRPr="007E1F07" w:rsidRDefault="00FF5532" w:rsidP="007E1F07">
      <w:pPr>
        <w:rPr>
          <w:sz w:val="24"/>
          <w:szCs w:val="24"/>
        </w:rPr>
      </w:pP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6884619A" w14:textId="70354750" w:rsidR="00FC6580" w:rsidRPr="00FC6580" w:rsidRDefault="00FC6580" w:rsidP="00FC6580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Дисциплина «</w:t>
      </w:r>
      <w:r w:rsidR="001C2F61" w:rsidRPr="001C2F61">
        <w:rPr>
          <w:rFonts w:eastAsia="Times New Roman"/>
          <w:sz w:val="24"/>
          <w:szCs w:val="24"/>
        </w:rPr>
        <w:t>Режиссура постановки актуальных ток-шоу</w:t>
      </w:r>
      <w:r w:rsidRPr="003E0E48">
        <w:rPr>
          <w:sz w:val="24"/>
          <w:szCs w:val="24"/>
        </w:rPr>
        <w:t xml:space="preserve">» </w:t>
      </w:r>
      <w:r w:rsidR="000B7F52"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призван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а</w:t>
      </w:r>
      <w:r w:rsidR="000B7F52"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дать </w:t>
      </w:r>
      <w:r w:rsidR="00A24CDF"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студентам представления</w:t>
      </w:r>
      <w:r w:rsidR="000B7F52"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об организации работы студии </w:t>
      </w:r>
      <w:proofErr w:type="spellStart"/>
      <w:r w:rsidR="000B7F52"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production</w:t>
      </w:r>
      <w:proofErr w:type="spellEnd"/>
      <w:r w:rsidR="000B7F52"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, освоение творческих и технологических основ создания аудиовизуальных проектов, разработки стратегий их продвижения и дистрибуции. </w:t>
      </w:r>
    </w:p>
    <w:p w14:paraId="39A133A0" w14:textId="77777777" w:rsidR="00FC6580" w:rsidRPr="00FC6580" w:rsidRDefault="000B7F52" w:rsidP="00FC6580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Задачи </w:t>
      </w:r>
      <w:r w:rsid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дисциплины</w:t>
      </w:r>
      <w:r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: </w:t>
      </w:r>
    </w:p>
    <w:p w14:paraId="7846636E" w14:textId="77777777" w:rsidR="00FC6580" w:rsidRPr="00FC6580" w:rsidRDefault="000B7F52" w:rsidP="00FC6580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0B7F52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1. Изучить практику продюсерской деятельности на основе опыта отечественного и зарубежного продюсирования в кино и на телевидении. </w:t>
      </w:r>
    </w:p>
    <w:p w14:paraId="3F6158CA" w14:textId="77777777" w:rsidR="00FC6580" w:rsidRPr="00FC6580" w:rsidRDefault="000B7F52" w:rsidP="009D1C08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2. Научить создавать/ организовывать повествование в соответствии с законами режиссуры.  </w:t>
      </w:r>
    </w:p>
    <w:p w14:paraId="14981188" w14:textId="77777777" w:rsidR="00FC6580" w:rsidRPr="00FC6580" w:rsidRDefault="00FC6580" w:rsidP="009D1C08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3</w:t>
      </w:r>
      <w:r w:rsidR="000B7F52"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. Развивать способности и качества журналиста как координатора творческого коллектива. </w:t>
      </w:r>
    </w:p>
    <w:p w14:paraId="28E54136" w14:textId="77777777" w:rsidR="00DD54B8" w:rsidRPr="00FC6580" w:rsidRDefault="00FC6580" w:rsidP="009D1C08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4</w:t>
      </w:r>
      <w:r w:rsidR="000B7F52"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. Совершенствовать профессионально значимые личностные качества журналиста как продюсера телевизионной сферы. </w:t>
      </w: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29973E2" w14:textId="77777777" w:rsidR="0016296F" w:rsidRDefault="0016296F" w:rsidP="0016296F">
      <w:pPr>
        <w:jc w:val="both"/>
        <w:rPr>
          <w:sz w:val="24"/>
          <w:szCs w:val="24"/>
        </w:rPr>
      </w:pPr>
    </w:p>
    <w:p w14:paraId="33FF9113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056A0" w:rsidRPr="0016296F" w14:paraId="338F08E6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</w:pPr>
            <w:r>
              <w:t>ПК-</w:t>
            </w:r>
            <w:r w:rsidR="008D1F68">
              <w:t xml:space="preserve">2 </w:t>
            </w:r>
            <w:r w:rsidR="008D1F68" w:rsidRPr="008D1F68">
              <w:t xml:space="preserve">Способен организовать и проконтролировать </w:t>
            </w:r>
            <w:proofErr w:type="gramStart"/>
            <w:r w:rsidR="008D1F68" w:rsidRPr="008D1F68">
              <w:t>производство  телевизионного</w:t>
            </w:r>
            <w:proofErr w:type="gramEnd"/>
            <w:r w:rsidR="008D1F68" w:rsidRPr="008D1F68">
              <w:t xml:space="preserve"> и мультимедийного продукта, в том числе авторского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63D1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proofErr w:type="gramStart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</w:t>
            </w:r>
            <w:proofErr w:type="gramEnd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D056A0" w:rsidRPr="00D056A0" w:rsidRDefault="00D056A0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349AA3B5" w14:textId="77777777" w:rsidR="008D1F68" w:rsidRDefault="000B7F52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2B8721C2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актуальное состояние отечественной медиаиндустрии, экономические модели ее функционирования, системы финансирования аудиовизуальной продукции,  </w:t>
            </w:r>
          </w:p>
          <w:p w14:paraId="7A26E27E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</w:t>
            </w:r>
            <w:proofErr w:type="spellStart"/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>корреспондентскопродюсерского</w:t>
            </w:r>
            <w:proofErr w:type="spellEnd"/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корпуса, основы медиаменеджмента; </w:t>
            </w:r>
          </w:p>
          <w:p w14:paraId="40CC05DE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распространенные формы теле-, радиопрограмм, интернет-СМИ,  </w:t>
            </w:r>
          </w:p>
          <w:p w14:paraId="6E09E67E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и технологические основы проектирования и создания аудиовизуальных проектов, управления их продвижением на рынке соответствующем рынке; </w:t>
            </w:r>
          </w:p>
          <w:p w14:paraId="0CDC6F9B" w14:textId="77777777" w:rsidR="000B7F52" w:rsidRPr="000B7F52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цифровые технологии, применяемые в медиасфере,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профессиональных задач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B23C49" w14:textId="77777777" w:rsidR="000B7F52" w:rsidRPr="000B7F52" w:rsidRDefault="000B7F52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FB873" w14:textId="77777777" w:rsidR="008D1F68" w:rsidRDefault="000B7F52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14:paraId="1D13FE67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основных мировых тенденциях развития </w:t>
            </w:r>
            <w:proofErr w:type="spellStart"/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>медиаотрасли</w:t>
            </w:r>
            <w:proofErr w:type="spellEnd"/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(содержательных и технологических), понимать процессы конвергенции, быть осведомленным в области важнейших инновационных практик в сфере массмедиа;  </w:t>
            </w:r>
          </w:p>
          <w:p w14:paraId="23137B2E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в России модели продюсирования аудиовизуальной продукции с целью их системного изучения и эффективного использования;   </w:t>
            </w:r>
          </w:p>
          <w:p w14:paraId="3D694B4F" w14:textId="77777777" w:rsidR="008D1F68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организационную структуру производственного коллектива по проектированию продюсерского проекта; </w:t>
            </w:r>
          </w:p>
          <w:p w14:paraId="0B7AE700" w14:textId="77777777" w:rsidR="000B7F52" w:rsidRPr="000B7F52" w:rsidRDefault="008D1F68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использовать теоретические знания по </w:t>
            </w:r>
            <w:proofErr w:type="gramStart"/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>бизнес проектированию</w:t>
            </w:r>
            <w:proofErr w:type="gramEnd"/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>, менеджменту и маркетингу практической деятельности, в том числе организовывать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>производственную подготовку к проектированию и созданию программы, направлять совместную творческую деятельность представителей различных творческих профессий, анализировать и совершенствовать управляемый процесс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  <w:r w:rsidR="000B7F52" w:rsidRPr="000B7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FCA18D" w14:textId="77777777" w:rsidR="000B7F52" w:rsidRPr="000B7F52" w:rsidRDefault="000B7F52" w:rsidP="000B7F52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ACE5AB0" w14:textId="77777777" w:rsidR="008D1F68" w:rsidRPr="008D1F68" w:rsidRDefault="000B7F52" w:rsidP="008D1F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 w:rsidRPr="000B7F52">
              <w:rPr>
                <w:sz w:val="24"/>
                <w:szCs w:val="24"/>
              </w:rPr>
              <w:t xml:space="preserve">Владеть (демонстрировать) навыки и опыт деятельности: </w:t>
            </w:r>
          </w:p>
          <w:p w14:paraId="097A022F" w14:textId="77777777" w:rsidR="008D1F68" w:rsidRPr="008D1F68" w:rsidRDefault="008D1F68" w:rsidP="008D1F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7F52" w:rsidRPr="000B7F52">
              <w:rPr>
                <w:sz w:val="24"/>
                <w:szCs w:val="24"/>
              </w:rPr>
              <w:t xml:space="preserve">понимание роли и миссии продюсера в отечественной и мировой медиаиндустрии; </w:t>
            </w:r>
          </w:p>
          <w:p w14:paraId="28B27C73" w14:textId="77777777" w:rsidR="008D1F68" w:rsidRPr="008D1F68" w:rsidRDefault="008D1F68" w:rsidP="008D1F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="000B7F52" w:rsidRPr="000B7F52">
              <w:rPr>
                <w:sz w:val="24"/>
                <w:szCs w:val="24"/>
              </w:rPr>
              <w:t xml:space="preserve"> способности к маркетинговой аналитической деятельности в процессе проектирования и разработки концепции аудиовизуального проекта; </w:t>
            </w:r>
            <w:r>
              <w:rPr>
                <w:sz w:val="24"/>
                <w:szCs w:val="24"/>
              </w:rPr>
              <w:t>-</w:t>
            </w:r>
            <w:r w:rsidR="000B7F52" w:rsidRPr="000B7F52">
              <w:rPr>
                <w:sz w:val="24"/>
                <w:szCs w:val="24"/>
              </w:rPr>
              <w:t xml:space="preserve"> приемы проектирования мультимедийных проектов с учетом специфики платформ; </w:t>
            </w:r>
          </w:p>
          <w:p w14:paraId="625D042B" w14:textId="77777777" w:rsidR="008D1F68" w:rsidRPr="008D1F68" w:rsidRDefault="008D1F68" w:rsidP="008D1F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="000B7F52" w:rsidRPr="000B7F52">
              <w:rPr>
                <w:sz w:val="24"/>
                <w:szCs w:val="24"/>
              </w:rPr>
              <w:t xml:space="preserve"> навыки бюджетирования, формирования организационной структуры и технологий производства теле-, радиопроектов; </w:t>
            </w:r>
          </w:p>
          <w:p w14:paraId="2575CEE6" w14:textId="77777777" w:rsidR="00D056A0" w:rsidRPr="00D056A0" w:rsidRDefault="008D1F68" w:rsidP="008D1F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="000B7F52" w:rsidRPr="000B7F52">
              <w:rPr>
                <w:sz w:val="24"/>
                <w:szCs w:val="24"/>
              </w:rPr>
              <w:t xml:space="preserve"> понимание роли аудитории в процессе потребления и производства массовой информации, представление об основных характеристиках аудитории современных российских СМИ, знание основных методов её изучения.</w:t>
            </w:r>
          </w:p>
        </w:tc>
      </w:tr>
      <w:tr w:rsidR="00D056A0" w:rsidRPr="0016296F" w14:paraId="5E76B3F9" w14:textId="77777777" w:rsidTr="00D056A0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53401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B2AE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Отбор и </w:t>
            </w:r>
            <w:proofErr w:type="gramStart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 релевантной</w:t>
            </w:r>
            <w:proofErr w:type="gramEnd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B660D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55BB6B3A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33A97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23F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подготовки телевизионного и мультимедийного продукта к выпуску в эфир с учетом требований конкретного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AA7FD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08616F1C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D7381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0C4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сценарной основы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9ABD3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460F3AAD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03428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1BC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.5 </w:t>
            </w:r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творческой концепции с учетом практики российского и зарубежного телевещания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CC3C6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56A0" w:rsidRPr="0016296F" w14:paraId="2C7385A3" w14:textId="77777777" w:rsidTr="00E36D9B">
        <w:trPr>
          <w:trHeight w:val="5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ADE15" w14:textId="77777777" w:rsidR="00D056A0" w:rsidRDefault="00D056A0" w:rsidP="00D056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04C" w14:textId="77777777" w:rsidR="00D056A0" w:rsidRDefault="00D056A0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.6 </w:t>
            </w:r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творческого процесса </w:t>
            </w:r>
            <w:proofErr w:type="spellStart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аудиомонтажа</w:t>
            </w:r>
            <w:proofErr w:type="spellEnd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и  видеомо</w:t>
            </w:r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>нтажа</w:t>
            </w:r>
            <w:proofErr w:type="gramEnd"/>
            <w:r w:rsidR="008D1F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D1F68" w:rsidRPr="008D1F68">
              <w:rPr>
                <w:rStyle w:val="fontstyle01"/>
                <w:rFonts w:ascii="Times New Roman" w:hAnsi="Times New Roman"/>
                <w:sz w:val="22"/>
                <w:szCs w:val="22"/>
              </w:rPr>
              <w:t>телевизионного и 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06731" w14:textId="77777777" w:rsidR="00D056A0" w:rsidRPr="0016296F" w:rsidRDefault="00D056A0" w:rsidP="00D0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77777777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7777777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77777777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3631C8" w:rsidRPr="0016296F">
        <w:rPr>
          <w:iCs w:val="0"/>
        </w:rPr>
        <w:t xml:space="preserve"> 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77777777" w:rsidR="00176164" w:rsidRPr="00465CE5" w:rsidRDefault="00E03224" w:rsidP="00176164">
            <w:r>
              <w:t>8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34688C7E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77777777" w:rsidR="00176164" w:rsidRPr="00465CE5" w:rsidRDefault="00E03224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45819C8" w14:textId="77777777" w:rsidR="00176164" w:rsidRPr="00465CE5" w:rsidRDefault="00E03224" w:rsidP="0017616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77777777" w:rsidR="00176164" w:rsidRPr="00465CE5" w:rsidRDefault="00E03224" w:rsidP="005227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AC4299E" w14:textId="77777777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77777777" w:rsidR="00176164" w:rsidRPr="00465CE5" w:rsidRDefault="00E03224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9533823" w14:textId="77777777" w:rsidR="00176164" w:rsidRPr="00465CE5" w:rsidRDefault="00E03224" w:rsidP="0017616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77777777" w:rsidR="00176164" w:rsidRPr="00465CE5" w:rsidRDefault="00E03224" w:rsidP="005227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E659732" w14:textId="77777777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77777777" w:rsidR="00B00330" w:rsidRPr="0016296F" w:rsidRDefault="00B00330" w:rsidP="00704467">
      <w:pPr>
        <w:pStyle w:val="af0"/>
        <w:numPr>
          <w:ilvl w:val="1"/>
          <w:numId w:val="7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77777777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77777777" w:rsidR="00386236" w:rsidRPr="0016296F" w:rsidRDefault="00E032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C2D36" w:rsidRPr="0016296F" w14:paraId="26EABCB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3682556C" w14:textId="77777777" w:rsidR="004C2D36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E03224">
              <w:t>2</w:t>
            </w:r>
            <w:r>
              <w:t>:</w:t>
            </w:r>
          </w:p>
          <w:p w14:paraId="4113E7AD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 </w:t>
            </w:r>
            <w:r w:rsidR="00E03224">
              <w:t>2</w:t>
            </w:r>
            <w:r>
              <w:t>.1</w:t>
            </w:r>
          </w:p>
          <w:p w14:paraId="33ABB0B7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 </w:t>
            </w:r>
            <w:r w:rsidR="00E03224">
              <w:t>2</w:t>
            </w:r>
            <w:r>
              <w:t>.2</w:t>
            </w:r>
          </w:p>
          <w:p w14:paraId="5CA7204A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 </w:t>
            </w:r>
            <w:r w:rsidR="00E03224">
              <w:t>2</w:t>
            </w:r>
            <w:r>
              <w:t>.3</w:t>
            </w:r>
          </w:p>
          <w:p w14:paraId="128E9F7C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 </w:t>
            </w:r>
            <w:r w:rsidR="00E03224">
              <w:t>2</w:t>
            </w:r>
            <w:r>
              <w:t>.4</w:t>
            </w:r>
          </w:p>
          <w:p w14:paraId="04892168" w14:textId="77777777" w:rsidR="00522720" w:rsidRDefault="00522720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 </w:t>
            </w:r>
            <w:r w:rsidR="00E03224">
              <w:t>2</w:t>
            </w:r>
            <w:r>
              <w:t>.5</w:t>
            </w:r>
          </w:p>
          <w:p w14:paraId="1BD33F97" w14:textId="77777777" w:rsidR="00522720" w:rsidRPr="0016296F" w:rsidRDefault="00522720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 </w:t>
            </w:r>
            <w:r w:rsidR="00E03224">
              <w:t>2</w:t>
            </w:r>
            <w:r>
              <w:t>.6</w:t>
            </w:r>
          </w:p>
        </w:tc>
        <w:tc>
          <w:tcPr>
            <w:tcW w:w="5953" w:type="dxa"/>
          </w:tcPr>
          <w:p w14:paraId="123B4F29" w14:textId="77777777" w:rsidR="004C2D36" w:rsidRPr="00BA3AEA" w:rsidRDefault="00BA3AEA" w:rsidP="00BA3AE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A3AE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41838" w:rsidRPr="00041838">
              <w:rPr>
                <w:b/>
              </w:rPr>
              <w:t>ПРОЕКТИРОВАНИЕ КАК ОСОБЫЙ ВИД ПРЕДПРИНИМАТЕЛЬСКОЙ ДЕЯТЕЛЬНОСТИ ПРОДЮСЕРА</w:t>
            </w:r>
          </w:p>
        </w:tc>
        <w:tc>
          <w:tcPr>
            <w:tcW w:w="815" w:type="dxa"/>
            <w:shd w:val="clear" w:color="auto" w:fill="auto"/>
          </w:tcPr>
          <w:p w14:paraId="0858A06E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B0F48D8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46A58BE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EDB356F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A9DB6F1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8030A9" w14:textId="77777777" w:rsidR="004C2D36" w:rsidRDefault="009C3452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23D7BFED" w14:textId="77777777" w:rsidR="008604FF" w:rsidRPr="0016296F" w:rsidRDefault="008604FF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4C2D36" w:rsidRPr="0016296F" w14:paraId="2E20EFB9" w14:textId="77777777" w:rsidTr="00FA2451">
        <w:tc>
          <w:tcPr>
            <w:tcW w:w="1701" w:type="dxa"/>
            <w:vMerge/>
          </w:tcPr>
          <w:p w14:paraId="1657901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00F6F" w14:textId="77777777" w:rsidR="004C2D36" w:rsidRPr="00C73EED" w:rsidRDefault="00BA3AEA" w:rsidP="004C2D36">
            <w:r>
              <w:t xml:space="preserve">Тема 1.1. </w:t>
            </w:r>
            <w:r w:rsidR="00041838" w:rsidRPr="00041838">
              <w:t>О проектировании в практике отечественного продюсера</w:t>
            </w:r>
          </w:p>
        </w:tc>
        <w:tc>
          <w:tcPr>
            <w:tcW w:w="815" w:type="dxa"/>
          </w:tcPr>
          <w:p w14:paraId="0C9CF4F0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6D45F8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22306F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6232A77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26ABF9" w14:textId="77777777" w:rsidR="004C2D36" w:rsidRPr="00C73EED" w:rsidRDefault="00BA3AEA" w:rsidP="00BA3AEA">
            <w:r>
              <w:t xml:space="preserve">Тема 1.2. </w:t>
            </w:r>
            <w:r w:rsidR="00041838" w:rsidRPr="00041838">
              <w:t>Проект как основа продюсерской деятельности.  Классификация телепроектов</w:t>
            </w:r>
          </w:p>
        </w:tc>
        <w:tc>
          <w:tcPr>
            <w:tcW w:w="815" w:type="dxa"/>
          </w:tcPr>
          <w:p w14:paraId="47A05D4D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2837C0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E36863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72A23" w14:textId="77777777" w:rsidR="004C2D36" w:rsidRPr="00C73EED" w:rsidRDefault="00BA3AEA" w:rsidP="00BA3AEA">
            <w:r>
              <w:t xml:space="preserve">Тема 1.3. </w:t>
            </w:r>
            <w:r w:rsidR="00041838" w:rsidRPr="00041838">
              <w:t>Формат теле- радиопроекта и телеканала, радиостанции</w:t>
            </w:r>
          </w:p>
        </w:tc>
        <w:tc>
          <w:tcPr>
            <w:tcW w:w="815" w:type="dxa"/>
          </w:tcPr>
          <w:p w14:paraId="4B284A38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3B42773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A718DE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15D7CE" w14:textId="77777777" w:rsidR="004C2D36" w:rsidRPr="00C73EED" w:rsidRDefault="00BA3AEA" w:rsidP="00BA3AEA">
            <w:r>
              <w:t xml:space="preserve">Тема 1.4. </w:t>
            </w:r>
            <w:r w:rsidR="00041838" w:rsidRPr="00041838">
              <w:t xml:space="preserve">Источники </w:t>
            </w:r>
            <w:proofErr w:type="gramStart"/>
            <w:r w:rsidR="00041838" w:rsidRPr="00041838">
              <w:t xml:space="preserve">финансирования  </w:t>
            </w:r>
            <w:proofErr w:type="spellStart"/>
            <w:r w:rsidR="00041838" w:rsidRPr="00041838">
              <w:t>аудиовизуальныхпроектов</w:t>
            </w:r>
            <w:proofErr w:type="spellEnd"/>
            <w:proofErr w:type="gramEnd"/>
          </w:p>
        </w:tc>
        <w:tc>
          <w:tcPr>
            <w:tcW w:w="815" w:type="dxa"/>
          </w:tcPr>
          <w:p w14:paraId="3A04BC5F" w14:textId="77777777" w:rsidR="004C2D36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2BB6DBD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77777777" w:rsidR="004C2D36" w:rsidRPr="0016296F" w:rsidRDefault="00826BBC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A1B042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622A" w:rsidRPr="0016296F" w14:paraId="15ED98BF" w14:textId="77777777" w:rsidTr="00BA3AEA">
        <w:trPr>
          <w:trHeight w:val="288"/>
        </w:trPr>
        <w:tc>
          <w:tcPr>
            <w:tcW w:w="1701" w:type="dxa"/>
            <w:vMerge w:val="restart"/>
          </w:tcPr>
          <w:p w14:paraId="751CDAA9" w14:textId="77777777" w:rsidR="00E03224" w:rsidRDefault="0095622A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E03224">
              <w:t>ПК-2:</w:t>
            </w:r>
          </w:p>
          <w:p w14:paraId="6EFD70D7" w14:textId="77777777" w:rsidR="00E03224" w:rsidRDefault="00E03224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2.1</w:t>
            </w:r>
          </w:p>
          <w:p w14:paraId="0BDED43B" w14:textId="77777777" w:rsidR="00E03224" w:rsidRDefault="00E03224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2.2</w:t>
            </w:r>
          </w:p>
          <w:p w14:paraId="7E80931A" w14:textId="77777777" w:rsidR="00E03224" w:rsidRDefault="00E03224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2.3</w:t>
            </w:r>
          </w:p>
          <w:p w14:paraId="25984B13" w14:textId="77777777" w:rsidR="00E03224" w:rsidRDefault="00E03224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2.4</w:t>
            </w:r>
          </w:p>
          <w:p w14:paraId="5E84F0D7" w14:textId="77777777" w:rsidR="00E03224" w:rsidRDefault="00E03224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2.5</w:t>
            </w:r>
          </w:p>
          <w:p w14:paraId="2D185940" w14:textId="77777777" w:rsidR="0095622A" w:rsidRPr="0016296F" w:rsidRDefault="00E03224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 2.6</w:t>
            </w:r>
          </w:p>
        </w:tc>
        <w:tc>
          <w:tcPr>
            <w:tcW w:w="5953" w:type="dxa"/>
          </w:tcPr>
          <w:p w14:paraId="1A24AA5E" w14:textId="77777777" w:rsidR="0095622A" w:rsidRPr="00BA3AEA" w:rsidRDefault="00BA3AEA" w:rsidP="00F855D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A3AEA">
              <w:rPr>
                <w:b/>
              </w:rPr>
              <w:t xml:space="preserve">. </w:t>
            </w:r>
            <w:r w:rsidR="00041838" w:rsidRPr="00041838">
              <w:rPr>
                <w:b/>
              </w:rPr>
              <w:t xml:space="preserve">МЕНЕДЖМЕНТ И МАРКЕТИНГ В </w:t>
            </w:r>
            <w:proofErr w:type="gramStart"/>
            <w:r w:rsidR="00041838" w:rsidRPr="00041838">
              <w:rPr>
                <w:b/>
              </w:rPr>
              <w:t>ПРОДЮСИРОВАНИИ  ПРОЕКТОВ</w:t>
            </w:r>
            <w:proofErr w:type="gramEnd"/>
          </w:p>
        </w:tc>
        <w:tc>
          <w:tcPr>
            <w:tcW w:w="815" w:type="dxa"/>
          </w:tcPr>
          <w:p w14:paraId="0BA8A1E2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570463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02707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95622A" w:rsidRPr="0016296F" w:rsidRDefault="0095622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77777777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525757" w14:textId="77777777" w:rsidR="0095622A" w:rsidRPr="0016296F" w:rsidRDefault="009C3452" w:rsidP="00F855DA">
            <w:r>
              <w:t>Индивидуальное задание</w:t>
            </w:r>
          </w:p>
        </w:tc>
      </w:tr>
      <w:tr w:rsidR="00F855DA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5EDBF" w14:textId="77777777" w:rsidR="00F855DA" w:rsidRPr="00C73EED" w:rsidRDefault="00BA3AEA" w:rsidP="00BA3AEA">
            <w:r>
              <w:t xml:space="preserve">Тема 2.1. </w:t>
            </w:r>
            <w:r w:rsidR="00041838" w:rsidRPr="00041838">
              <w:t>Менеджмент в продюсировании аудиовизуальных проектов</w:t>
            </w:r>
          </w:p>
        </w:tc>
        <w:tc>
          <w:tcPr>
            <w:tcW w:w="815" w:type="dxa"/>
          </w:tcPr>
          <w:p w14:paraId="40BE8EC8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7852B0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092771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37E701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688B7DDA" w14:textId="77777777" w:rsidTr="00FA2451">
        <w:tc>
          <w:tcPr>
            <w:tcW w:w="1701" w:type="dxa"/>
            <w:vMerge/>
          </w:tcPr>
          <w:p w14:paraId="62E0FFB3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BE6033" w14:textId="77777777" w:rsidR="00F855DA" w:rsidRPr="00C73EED" w:rsidRDefault="00BA3AEA" w:rsidP="00BA3AEA">
            <w:r>
              <w:t xml:space="preserve">Тема 2.2. </w:t>
            </w:r>
            <w:r w:rsidR="00041838" w:rsidRPr="00041838">
              <w:t>Маркетинговая среда. Основные исследовательские инструменты продюсера</w:t>
            </w:r>
          </w:p>
        </w:tc>
        <w:tc>
          <w:tcPr>
            <w:tcW w:w="815" w:type="dxa"/>
          </w:tcPr>
          <w:p w14:paraId="5E7D6D20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CD05459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408724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8D3B61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2BE723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4ED699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02D3EAD5" w14:textId="77777777" w:rsidTr="004C2D36">
        <w:trPr>
          <w:trHeight w:val="234"/>
        </w:trPr>
        <w:tc>
          <w:tcPr>
            <w:tcW w:w="1701" w:type="dxa"/>
            <w:vMerge/>
          </w:tcPr>
          <w:p w14:paraId="4A67FEF8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AD43B8" w14:textId="77777777" w:rsidR="00F855DA" w:rsidRPr="00C73EED" w:rsidRDefault="00BA3AEA" w:rsidP="00F855DA">
            <w:r>
              <w:t xml:space="preserve">Тема 2.3. </w:t>
            </w:r>
            <w:r w:rsidR="00041838" w:rsidRPr="00041838">
              <w:t>О телевизионной аудитории</w:t>
            </w:r>
          </w:p>
        </w:tc>
        <w:tc>
          <w:tcPr>
            <w:tcW w:w="815" w:type="dxa"/>
          </w:tcPr>
          <w:p w14:paraId="1C0B923C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F5B79B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916471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C70033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5F5108" w14:textId="77777777" w:rsidR="00F855DA" w:rsidRPr="0016296F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3B49C10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7F613367" w14:textId="77777777" w:rsidTr="00FA2451">
        <w:trPr>
          <w:trHeight w:val="234"/>
        </w:trPr>
        <w:tc>
          <w:tcPr>
            <w:tcW w:w="1701" w:type="dxa"/>
            <w:vMerge/>
          </w:tcPr>
          <w:p w14:paraId="16E498C4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C55133" w14:textId="77777777" w:rsidR="00F855DA" w:rsidRPr="00C73EED" w:rsidRDefault="00BA3AEA" w:rsidP="00BA3AEA">
            <w:r>
              <w:t xml:space="preserve">Тема 2.4. </w:t>
            </w:r>
            <w:r w:rsidR="00041838" w:rsidRPr="00041838">
              <w:t xml:space="preserve">Ценообразование, позиционирование и </w:t>
            </w:r>
            <w:proofErr w:type="gramStart"/>
            <w:r w:rsidR="00041838" w:rsidRPr="00041838">
              <w:t>продвижение  телевизионных</w:t>
            </w:r>
            <w:proofErr w:type="gramEnd"/>
            <w:r w:rsidR="00041838" w:rsidRPr="00041838">
              <w:t xml:space="preserve"> проектов</w:t>
            </w:r>
          </w:p>
        </w:tc>
        <w:tc>
          <w:tcPr>
            <w:tcW w:w="815" w:type="dxa"/>
          </w:tcPr>
          <w:p w14:paraId="5EC8F2A2" w14:textId="77777777" w:rsidR="00F855DA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E111A46" w14:textId="77777777" w:rsidR="00F855DA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29DF12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FA81B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0E33C" w14:textId="77777777" w:rsidR="00F855DA" w:rsidRDefault="00826BBC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DA3CF3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7777777" w:rsidR="00F855DA" w:rsidRPr="0016296F" w:rsidRDefault="00F855DA" w:rsidP="00F855DA">
            <w:r w:rsidRPr="003E7526">
              <w:t>Зачет</w:t>
            </w:r>
          </w:p>
        </w:tc>
        <w:tc>
          <w:tcPr>
            <w:tcW w:w="815" w:type="dxa"/>
          </w:tcPr>
          <w:p w14:paraId="465B3F5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7777777" w:rsidR="00F855DA" w:rsidRPr="00AC31EA" w:rsidRDefault="0020105C" w:rsidP="00F855DA">
            <w:pPr>
              <w:tabs>
                <w:tab w:val="left" w:pos="708"/>
                <w:tab w:val="right" w:leader="underscore" w:pos="9639"/>
              </w:tabs>
            </w:pPr>
            <w:r>
              <w:t>Защита проекта</w:t>
            </w:r>
          </w:p>
        </w:tc>
      </w:tr>
      <w:tr w:rsidR="00F855DA" w:rsidRPr="0016296F" w14:paraId="36BD8968" w14:textId="77777777" w:rsidTr="00FA2451">
        <w:tc>
          <w:tcPr>
            <w:tcW w:w="1701" w:type="dxa"/>
          </w:tcPr>
          <w:p w14:paraId="13BEDE10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77777777" w:rsidR="00F855DA" w:rsidRPr="0016296F" w:rsidRDefault="00F855DA" w:rsidP="00E0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E03224"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77777777" w:rsidR="00F855DA" w:rsidRPr="00E612AB" w:rsidRDefault="00826BBC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3F7DB163" w14:textId="77777777" w:rsidR="00F855DA" w:rsidRPr="00E612AB" w:rsidRDefault="00826BBC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540B0A84" w14:textId="77777777" w:rsidR="00F855DA" w:rsidRPr="00E612AB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F855DA" w:rsidRPr="00E612AB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77777777" w:rsidR="00F855DA" w:rsidRPr="00E612AB" w:rsidRDefault="00826BBC" w:rsidP="005227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13C70BA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77777777" w:rsidR="00D965B9" w:rsidRPr="0016296F" w:rsidRDefault="00D965B9" w:rsidP="005B7D56">
      <w:pPr>
        <w:pStyle w:val="af0"/>
        <w:ind w:left="0"/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B5175" w:rsidRPr="0016296F" w14:paraId="41AE4CFB" w14:textId="77777777" w:rsidTr="00F135CB">
        <w:trPr>
          <w:trHeight w:val="292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9D0287D" w14:textId="77777777" w:rsidR="00DB5175" w:rsidRPr="00BA3AEA" w:rsidRDefault="00DB5175" w:rsidP="00DB5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A3AE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41838">
              <w:rPr>
                <w:b/>
              </w:rPr>
              <w:t>ПРОЕКТИРОВАНИЕ КАК ОСОБЫЙ ВИД ПРЕДПРИНИМАТЕЛЬСКОЙ ДЕЯТЕЛЬНОСТИ ПРОДЮСЕРА</w:t>
            </w:r>
          </w:p>
        </w:tc>
      </w:tr>
      <w:tr w:rsidR="00DB5175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7777777" w:rsidR="00DB5175" w:rsidRPr="00C73EED" w:rsidRDefault="00DB5175" w:rsidP="00DB5175">
            <w:r>
              <w:t xml:space="preserve">Тема 1.1.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77777777" w:rsidR="00DB5175" w:rsidRPr="00C73EED" w:rsidRDefault="00DB5175" w:rsidP="00DB5175">
            <w:r w:rsidRPr="00041838">
              <w:t>О проектировании в практике отечественного продюсера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77777777" w:rsidR="00DB5175" w:rsidRDefault="00AE4C50" w:rsidP="00AE4C50">
            <w:r>
              <w:t xml:space="preserve">Предпринимательская проектная деятельность в отечественной медиаиндустрии. Продюсирование на телевидении и радио как результат формирования рыночных механизмов и особый вид предпринимательской деятельности. Продюсер − ключевая фигура отечественного медиабизнеса. Профессионально-важные качества продюсера. Лидерство. Функции, должностные обязанности, квалификационные требования к продюсеру телевизионной сферы. Виды и </w:t>
            </w:r>
            <w:proofErr w:type="gramStart"/>
            <w:r>
              <w:t>иерархия  продюсерской</w:t>
            </w:r>
            <w:proofErr w:type="gramEnd"/>
            <w:r>
              <w:t xml:space="preserve"> деятельности.</w:t>
            </w:r>
          </w:p>
        </w:tc>
      </w:tr>
      <w:tr w:rsidR="00DB5175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77777777" w:rsidR="00DB5175" w:rsidRPr="00C73EED" w:rsidRDefault="00DB5175" w:rsidP="00DB5175">
            <w:r>
              <w:t xml:space="preserve">Тема 1.2.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77777777" w:rsidR="00DB5175" w:rsidRPr="00C73EED" w:rsidRDefault="00DB5175" w:rsidP="00DB5175">
            <w:r w:rsidRPr="00041838">
              <w:t>Проект как основа продюсерской деятельности.  Классификация телепроектов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77777777" w:rsidR="00DB5175" w:rsidRDefault="00AE4C50" w:rsidP="00AE4C50">
            <w:r>
              <w:t xml:space="preserve">Проект как план и как вид аудиовизуального произведения. Проект как продукт и товар. Этапы проектирования теле- и </w:t>
            </w:r>
            <w:proofErr w:type="gramStart"/>
            <w:r>
              <w:t>радио продукта</w:t>
            </w:r>
            <w:proofErr w:type="gramEnd"/>
            <w:r>
              <w:t xml:space="preserve">: предварительный, подготовительный, производственный, результирующий.  Типы проектирования продукта: креативный, </w:t>
            </w:r>
            <w:proofErr w:type="spellStart"/>
            <w:r>
              <w:t>креативнотехнический</w:t>
            </w:r>
            <w:proofErr w:type="spellEnd"/>
            <w:r>
              <w:t xml:space="preserve">, креативно-технологический, </w:t>
            </w:r>
            <w:proofErr w:type="spellStart"/>
            <w:r>
              <w:t>организационнотехнический</w:t>
            </w:r>
            <w:proofErr w:type="spellEnd"/>
            <w:r>
              <w:t>, организационный, рекламный.  Классификации аудиовизуальных продуктов по срокам реализации (событийный, сериальный, циклический, проектный), по масштабу (ординарный, средний, крупный), по типу управления (</w:t>
            </w:r>
            <w:proofErr w:type="gramStart"/>
            <w:r>
              <w:t>моно проект</w:t>
            </w:r>
            <w:proofErr w:type="gramEnd"/>
            <w:r>
              <w:t>, мульти проект, мега проект).</w:t>
            </w:r>
          </w:p>
        </w:tc>
      </w:tr>
      <w:tr w:rsidR="00DB5175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77777777" w:rsidR="00DB5175" w:rsidRPr="00C73EED" w:rsidRDefault="00DB5175" w:rsidP="00DB5175">
            <w:r>
              <w:t xml:space="preserve">Тема 1.3.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77777777" w:rsidR="00DB5175" w:rsidRPr="00C73EED" w:rsidRDefault="00DB5175" w:rsidP="00DB5175">
            <w:r w:rsidRPr="00041838">
              <w:t>Формат теле- радиопроекта и телеканала, радиостанции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77777777" w:rsidR="00DB5175" w:rsidRDefault="00AE4C50" w:rsidP="00AE4C50">
            <w:r>
              <w:t xml:space="preserve">Понятие «формат» и его роль в создании продюсерских теле- и радиопроектов. Характеристики формата телеканала и радиостанции. Типы форматов телеканалов и радиостанций. Формат теле-, радио проекта. Качественные и количественные характеристики формата теле-, </w:t>
            </w:r>
            <w:proofErr w:type="gramStart"/>
            <w:r>
              <w:t>радио продукта</w:t>
            </w:r>
            <w:proofErr w:type="gramEnd"/>
            <w:r>
              <w:t>.</w:t>
            </w:r>
          </w:p>
        </w:tc>
      </w:tr>
      <w:tr w:rsidR="00DB5175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77777777" w:rsidR="00DB5175" w:rsidRPr="00C73EED" w:rsidRDefault="00DB5175" w:rsidP="00DB5175">
            <w:r>
              <w:t xml:space="preserve">Тема 1.4.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77777777" w:rsidR="00DB5175" w:rsidRPr="00C73EED" w:rsidRDefault="00DB5175" w:rsidP="00DB5175">
            <w:r w:rsidRPr="00041838">
              <w:t xml:space="preserve">Источники </w:t>
            </w:r>
            <w:proofErr w:type="gramStart"/>
            <w:r w:rsidRPr="00041838">
              <w:t xml:space="preserve">финансирования  </w:t>
            </w:r>
            <w:proofErr w:type="spellStart"/>
            <w:r w:rsidRPr="00041838">
              <w:t>аудиовизуальныхпроектов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77777777" w:rsidR="00DB5175" w:rsidRDefault="00AE4C50" w:rsidP="00AE4C50">
            <w:r>
              <w:t xml:space="preserve">Финансирование аудиовизуальных проектов как важная часть деятельности продюсеров. Невозвратные источники: меценаты, спонсоры, рекламодатели, </w:t>
            </w:r>
            <w:proofErr w:type="spellStart"/>
            <w:r>
              <w:t>productplacement</w:t>
            </w:r>
            <w:proofErr w:type="spellEnd"/>
            <w:r>
              <w:t xml:space="preserve">, телеканалы, YouTube и др. Возвратные источники финансирования телепроектов: лизинг и краудфандинг. </w:t>
            </w:r>
            <w:proofErr w:type="spellStart"/>
            <w:r>
              <w:t>Productplacement</w:t>
            </w:r>
            <w:proofErr w:type="spellEnd"/>
            <w:r>
              <w:t xml:space="preserve"> и краудфандинг как актуальные технологии </w:t>
            </w:r>
            <w:proofErr w:type="spellStart"/>
            <w:proofErr w:type="gramStart"/>
            <w:r>
              <w:t>софинансирования</w:t>
            </w:r>
            <w:proofErr w:type="spellEnd"/>
            <w:r>
              <w:t xml:space="preserve">  аудиовизуальных</w:t>
            </w:r>
            <w:proofErr w:type="gramEnd"/>
            <w:r>
              <w:t xml:space="preserve"> проектов</w:t>
            </w:r>
          </w:p>
        </w:tc>
      </w:tr>
      <w:tr w:rsidR="00DB5175" w:rsidRPr="0016296F" w14:paraId="618196EB" w14:textId="77777777" w:rsidTr="00D056A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77AEA77" w14:textId="77777777" w:rsidR="00DB5175" w:rsidRPr="00BA3AEA" w:rsidRDefault="00DB5175" w:rsidP="00DB5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A3AEA">
              <w:rPr>
                <w:b/>
              </w:rPr>
              <w:t xml:space="preserve">. </w:t>
            </w:r>
            <w:r w:rsidRPr="00041838">
              <w:rPr>
                <w:b/>
              </w:rPr>
              <w:t xml:space="preserve">МЕНЕДЖМЕНТ И МАРКЕТИНГ В </w:t>
            </w:r>
            <w:proofErr w:type="gramStart"/>
            <w:r w:rsidRPr="00041838">
              <w:rPr>
                <w:b/>
              </w:rPr>
              <w:t>ПРОДЮСИРОВАНИИ  ПРОЕКТОВ</w:t>
            </w:r>
            <w:proofErr w:type="gramEnd"/>
          </w:p>
        </w:tc>
      </w:tr>
      <w:tr w:rsidR="00DB5175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77777777" w:rsidR="00DB5175" w:rsidRPr="00C73EED" w:rsidRDefault="00DB5175" w:rsidP="00DB5175">
            <w:r>
              <w:t xml:space="preserve">Тема 2.1.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77777777" w:rsidR="00DB5175" w:rsidRPr="00C73EED" w:rsidRDefault="00DB5175" w:rsidP="00DB5175">
            <w:r w:rsidRPr="00041838">
              <w:t>Менеджмент в продюсировании аудиовизуальных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77777777" w:rsidR="00DB5175" w:rsidRPr="00C505C3" w:rsidRDefault="00AE4C50" w:rsidP="00AE4C50">
            <w:r>
              <w:t xml:space="preserve">Продюсер как менеджер. Теории научного </w:t>
            </w:r>
            <w:proofErr w:type="gramStart"/>
            <w:r>
              <w:t>менеджмента  А.</w:t>
            </w:r>
            <w:proofErr w:type="gramEnd"/>
            <w:r>
              <w:t xml:space="preserve"> Файоля, Х. Эмерсона. Требования к целеполаганию. Этапы подготовки управленческого решения. Типы организационных структур телекомпаний (студий </w:t>
            </w:r>
            <w:proofErr w:type="spellStart"/>
            <w:r>
              <w:t>продакшн</w:t>
            </w:r>
            <w:proofErr w:type="spellEnd"/>
            <w:r>
              <w:t xml:space="preserve">), радиостанций. Управление персоналом как одна из функций продюсера. Мотивационные теории А. Маслоу, Д. </w:t>
            </w:r>
            <w:proofErr w:type="spellStart"/>
            <w:r>
              <w:t>Макклелланда</w:t>
            </w:r>
            <w:proofErr w:type="spellEnd"/>
            <w:r>
              <w:t xml:space="preserve">, Ф. </w:t>
            </w:r>
            <w:proofErr w:type="spellStart"/>
            <w:r>
              <w:t>Герцберга</w:t>
            </w:r>
            <w:proofErr w:type="spellEnd"/>
            <w:r>
              <w:t>. Материальная мотивация персонала компании. Виды систем оплаты труда. Компоненты оплаты труда персонала. Контрактная система взаимодействия. Психологический контракт сотрудника и работодателя.</w:t>
            </w:r>
          </w:p>
        </w:tc>
      </w:tr>
      <w:tr w:rsidR="00DB5175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77777777" w:rsidR="00DB5175" w:rsidRPr="00C73EED" w:rsidRDefault="00DB5175" w:rsidP="00DB5175">
            <w:r>
              <w:t xml:space="preserve">Тема 2.2.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77777777" w:rsidR="00DB5175" w:rsidRPr="00C73EED" w:rsidRDefault="00DB5175" w:rsidP="00DB5175">
            <w:r w:rsidRPr="00041838">
              <w:t xml:space="preserve">Маркетинговая среда. Основные </w:t>
            </w:r>
            <w:r w:rsidRPr="00041838">
              <w:lastRenderedPageBreak/>
              <w:t>исследовательские инструменты продюсера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77777777" w:rsidR="00DB5175" w:rsidRPr="00C505C3" w:rsidRDefault="00AE4C50" w:rsidP="00AE4C50">
            <w:r>
              <w:lastRenderedPageBreak/>
              <w:t xml:space="preserve">Микро и макросреда компании. Внутреннее, ближнее, дальнее окружение телекомпании/ студии </w:t>
            </w:r>
            <w:proofErr w:type="spellStart"/>
            <w:r>
              <w:t>продакшн</w:t>
            </w:r>
            <w:proofErr w:type="spellEnd"/>
            <w:r>
              <w:t xml:space="preserve">. Основные компоненты ближнего окружения </w:t>
            </w:r>
            <w:r>
              <w:lastRenderedPageBreak/>
              <w:t xml:space="preserve">телекомпании/студии </w:t>
            </w:r>
            <w:proofErr w:type="spellStart"/>
            <w:r>
              <w:t>продакшн</w:t>
            </w:r>
            <w:proofErr w:type="spellEnd"/>
            <w:r>
              <w:t xml:space="preserve"> и их ожидания. Модель пяти сил М. Портера с позиции региональной медиаиндустрии. Социальные, технологические, экономические, экологические и политические факторы дальнего окружения телекомпании. SWOT-анализ. Методы прогнозирования развития телекомпании: экстраполяция, метод экспертных оценок, моделирование, анализ сценариев и маркетинговые исследования аудитории.</w:t>
            </w:r>
          </w:p>
        </w:tc>
      </w:tr>
      <w:tr w:rsidR="00DB5175" w:rsidRPr="0016296F" w14:paraId="3DB972A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B8B2" w14:textId="77777777" w:rsidR="00DB5175" w:rsidRPr="00C73EED" w:rsidRDefault="00DB5175" w:rsidP="00DB5175">
            <w:r>
              <w:lastRenderedPageBreak/>
              <w:t xml:space="preserve">Тема 2.3.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E69D2" w14:textId="77777777" w:rsidR="00DB5175" w:rsidRPr="00C73EED" w:rsidRDefault="00DB5175" w:rsidP="00DB5175">
            <w:r w:rsidRPr="00041838">
              <w:t>О телевизионной аудитории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E5902" w14:textId="77777777" w:rsidR="00DB5175" w:rsidRPr="00C505C3" w:rsidRDefault="00AE4C50" w:rsidP="00AE4C50">
            <w:r>
              <w:t xml:space="preserve">Аудитория как социальная общность. Аудитория как потребители СМИ и агенты коммуникации. Влияние культуры на поведение потребителей. Аудиторный рынок: </w:t>
            </w:r>
            <w:proofErr w:type="spellStart"/>
            <w:r>
              <w:t>демассификация</w:t>
            </w:r>
            <w:proofErr w:type="spellEnd"/>
            <w:r>
              <w:t xml:space="preserve">, сегментация, фрагментация. Влияние этих процессов на медиаиндустрию и стратегии </w:t>
            </w:r>
            <w:proofErr w:type="spellStart"/>
            <w:r>
              <w:t>медиаигроков</w:t>
            </w:r>
            <w:proofErr w:type="spellEnd"/>
            <w:r>
              <w:t xml:space="preserve">.  Сегментация аудитории как базовый прием маркетингового анализа.  Подходы к сегментации аудитории СМИ: </w:t>
            </w:r>
            <w:proofErr w:type="spellStart"/>
            <w:r>
              <w:t>георгафический</w:t>
            </w:r>
            <w:proofErr w:type="spellEnd"/>
            <w:r>
              <w:t xml:space="preserve">, демографический, </w:t>
            </w:r>
            <w:proofErr w:type="spellStart"/>
            <w:r>
              <w:t>психографический</w:t>
            </w:r>
            <w:proofErr w:type="spellEnd"/>
            <w:r>
              <w:t>, поведенческий. Новые подходы к сегментации, продиктованные информатизацией общества. Требования к аудиторным сегментам.</w:t>
            </w:r>
          </w:p>
        </w:tc>
      </w:tr>
      <w:tr w:rsidR="00DB5175" w:rsidRPr="0016296F" w14:paraId="63556A2A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2ABE" w14:textId="77777777" w:rsidR="00DB5175" w:rsidRPr="00C73EED" w:rsidRDefault="00DB5175" w:rsidP="00DB5175">
            <w:r>
              <w:t xml:space="preserve">Тема 2.4.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465BD" w14:textId="77777777" w:rsidR="00DB5175" w:rsidRPr="00C73EED" w:rsidRDefault="00DB5175" w:rsidP="00DB5175">
            <w:r w:rsidRPr="00041838">
              <w:t xml:space="preserve">Ценообразование, позиционирование и </w:t>
            </w:r>
            <w:proofErr w:type="gramStart"/>
            <w:r w:rsidRPr="00041838">
              <w:t>продвижение  телевизионных</w:t>
            </w:r>
            <w:proofErr w:type="gramEnd"/>
            <w:r w:rsidRPr="00041838">
              <w:t xml:space="preserve">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FA54E" w14:textId="77777777" w:rsidR="00DB5175" w:rsidRPr="00C505C3" w:rsidRDefault="00AE4C50" w:rsidP="00AE4C50">
            <w:r>
              <w:t xml:space="preserve">Технология ценообразования. Факторы, влияющие на размер цены телепроекта. Затраты и поступления. Расчет периода и источников финансовых поступлений. Окупаемость проекта. Рентабельность проекта. Прибыль проекта.  Ключевые </w:t>
            </w:r>
            <w:proofErr w:type="gramStart"/>
            <w:r>
              <w:t>понятия  и</w:t>
            </w:r>
            <w:proofErr w:type="gramEnd"/>
            <w:r>
              <w:t xml:space="preserve"> идеи при позиционировании. Три основных концепции позиционирования. Три фазы позиционирования (</w:t>
            </w:r>
            <w:proofErr w:type="spellStart"/>
            <w:r>
              <w:t>Грэхам</w:t>
            </w:r>
            <w:proofErr w:type="spellEnd"/>
            <w:r>
              <w:t xml:space="preserve"> </w:t>
            </w:r>
            <w:proofErr w:type="spellStart"/>
            <w:r>
              <w:t>Дж.Хулей</w:t>
            </w:r>
            <w:proofErr w:type="spellEnd"/>
            <w:r>
              <w:t xml:space="preserve">) 7 шагов позиционирования (В. Е. Хруцкий). Рекламная деятельность как элемент маркетинговой деятельности продюсера. Эфирная и внеэфирная реклама телекомпании, продюсерского центра и ее (его) продукции. Разработка рекламной </w:t>
            </w:r>
            <w:proofErr w:type="gramStart"/>
            <w:r>
              <w:t>кампании  в</w:t>
            </w:r>
            <w:proofErr w:type="gramEnd"/>
            <w:r>
              <w:t xml:space="preserve"> период продвижения проекта. Анонсирование проекта. Организация специальных мероприятий: презентация проекта (программы), пресс-конференции, участие в выставках, теле- и кинофестивалях. Критерии эффективности рекламного воздействия.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7777777" w:rsidR="009776FA" w:rsidRPr="00945505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37051467" w14:textId="77777777" w:rsidR="009776FA" w:rsidRPr="007F7CA3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изучение специальной литературы;</w:t>
      </w:r>
    </w:p>
    <w:p w14:paraId="58EC7282" w14:textId="77777777" w:rsidR="009776FA" w:rsidRDefault="009776FA" w:rsidP="009776FA">
      <w:pPr>
        <w:pStyle w:val="af0"/>
        <w:numPr>
          <w:ilvl w:val="5"/>
          <w:numId w:val="16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01F1BCD2" w14:textId="77777777" w:rsidR="009776FA" w:rsidRPr="001919E4" w:rsidRDefault="009776FA" w:rsidP="009776FA">
      <w:pPr>
        <w:pStyle w:val="af0"/>
        <w:numPr>
          <w:ilvl w:val="5"/>
          <w:numId w:val="16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устному опросу;</w:t>
      </w:r>
    </w:p>
    <w:p w14:paraId="31E584BB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дискуссии; </w:t>
      </w:r>
    </w:p>
    <w:p w14:paraId="213CEFDB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E8378C">
        <w:rPr>
          <w:sz w:val="24"/>
          <w:szCs w:val="24"/>
        </w:rPr>
        <w:t>реферата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26BBC" w:rsidRPr="0016296F" w14:paraId="4E609DD0" w14:textId="77777777" w:rsidTr="00D056A0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6BE521C" w14:textId="77777777" w:rsidR="00826BBC" w:rsidRPr="00BA3AEA" w:rsidRDefault="00826BBC" w:rsidP="00826BB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A3AE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41838">
              <w:rPr>
                <w:b/>
              </w:rPr>
              <w:t>ПРОЕКТИРОВАНИЕ КАК ОСОБЫЙ ВИД ПРЕДПРИНИМАТЕЛЬСКОЙ ДЕЯТЕЛЬНОСТИ ПРОДЮСЕРА</w:t>
            </w:r>
          </w:p>
        </w:tc>
      </w:tr>
      <w:tr w:rsidR="00826BBC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77777777" w:rsidR="00826BBC" w:rsidRPr="00C73EED" w:rsidRDefault="00826BBC" w:rsidP="00826BBC">
            <w:r>
              <w:t xml:space="preserve">Тема 1.1.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77777777" w:rsidR="00826BBC" w:rsidRPr="00C73EED" w:rsidRDefault="00826BBC" w:rsidP="00826BBC">
            <w:r w:rsidRPr="00041838">
              <w:t>О проектировании в практике отечественного продюсера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826BBC" w:rsidRPr="0016296F" w:rsidRDefault="00826BBC" w:rsidP="00826BBC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826BBC" w:rsidRPr="0016296F" w:rsidRDefault="00826BBC" w:rsidP="00826BB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77777777" w:rsidR="00826BBC" w:rsidRPr="0016296F" w:rsidRDefault="00882DC5" w:rsidP="00826B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BBC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77777777" w:rsidR="00826BBC" w:rsidRPr="00C73EED" w:rsidRDefault="00826BBC" w:rsidP="00826BBC">
            <w:r>
              <w:t xml:space="preserve">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77777777" w:rsidR="00826BBC" w:rsidRPr="00C73EED" w:rsidRDefault="00826BBC" w:rsidP="00826BBC">
            <w:r w:rsidRPr="00041838">
              <w:t>Проект как основа продюсерской деятельности.  Классификация телепроектов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826BBC" w:rsidRPr="0016296F" w:rsidRDefault="00826BBC" w:rsidP="00826BBC"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826BBC" w:rsidRPr="0016296F" w:rsidRDefault="00826BBC" w:rsidP="00826BB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77777777" w:rsidR="00826BBC" w:rsidRPr="0016296F" w:rsidRDefault="00882DC5" w:rsidP="00826B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BBC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777777" w:rsidR="00826BBC" w:rsidRPr="00C73EED" w:rsidRDefault="00826BBC" w:rsidP="00826BBC">
            <w:r>
              <w:t xml:space="preserve">Тема 1.3.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77777777" w:rsidR="00826BBC" w:rsidRPr="00C73EED" w:rsidRDefault="00826BBC" w:rsidP="00826BBC">
            <w:r w:rsidRPr="00041838">
              <w:t>Формат теле- радиопроекта и телеканала, радиостанции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77777777" w:rsidR="00826BBC" w:rsidRPr="008C754F" w:rsidRDefault="00882DC5" w:rsidP="00826BBC">
            <w: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7777777" w:rsidR="00826BBC" w:rsidRDefault="00882DC5" w:rsidP="00826BBC">
            <w:pPr>
              <w:rPr>
                <w:bCs/>
              </w:rPr>
            </w:pPr>
            <w:r>
              <w:rPr>
                <w:bCs/>
              </w:rP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77777777" w:rsidR="00826BBC" w:rsidRPr="0016296F" w:rsidRDefault="00882DC5" w:rsidP="00826B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2DC5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77777777" w:rsidR="00882DC5" w:rsidRPr="00C73EED" w:rsidRDefault="00882DC5" w:rsidP="00882DC5">
            <w: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77777777" w:rsidR="00882DC5" w:rsidRPr="00C73EED" w:rsidRDefault="00882DC5" w:rsidP="00882DC5">
            <w:r w:rsidRPr="00041838">
              <w:t xml:space="preserve">Источники </w:t>
            </w:r>
            <w:proofErr w:type="gramStart"/>
            <w:r w:rsidRPr="00041838">
              <w:t xml:space="preserve">финансирования  </w:t>
            </w:r>
            <w:proofErr w:type="spellStart"/>
            <w:r w:rsidRPr="00041838">
              <w:t>аудиовизуальныхпроектов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629F9A" w14:textId="77777777" w:rsidR="00882DC5" w:rsidRDefault="00882DC5" w:rsidP="00882DC5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  <w:p w14:paraId="5F91985B" w14:textId="77777777" w:rsidR="00882DC5" w:rsidRPr="008C754F" w:rsidRDefault="00882DC5" w:rsidP="00882DC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77777777" w:rsidR="00882DC5" w:rsidRPr="00A50EAD" w:rsidRDefault="00882DC5" w:rsidP="00882DC5">
            <w:r w:rsidRPr="00A50EAD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77777777" w:rsidR="00882DC5" w:rsidRPr="0016296F" w:rsidRDefault="00882DC5" w:rsidP="00882D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6BBC" w:rsidRPr="0016296F" w14:paraId="42BB71A1" w14:textId="77777777" w:rsidTr="0000426E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9371F60" w14:textId="77777777" w:rsidR="00826BBC" w:rsidRPr="00BA3AEA" w:rsidRDefault="00826BBC" w:rsidP="00826BB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A3AEA">
              <w:rPr>
                <w:b/>
              </w:rPr>
              <w:t xml:space="preserve">. </w:t>
            </w:r>
            <w:r w:rsidRPr="00041838">
              <w:rPr>
                <w:b/>
              </w:rPr>
              <w:t xml:space="preserve">МЕНЕДЖМЕНТ И МАРКЕТИНГ В </w:t>
            </w:r>
            <w:proofErr w:type="gramStart"/>
            <w:r w:rsidRPr="00041838">
              <w:rPr>
                <w:b/>
              </w:rPr>
              <w:t>ПРОДЮСИРОВАНИИ  ПРОЕКТОВ</w:t>
            </w:r>
            <w:proofErr w:type="gramEnd"/>
          </w:p>
        </w:tc>
      </w:tr>
      <w:tr w:rsidR="00826BBC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77777777" w:rsidR="00826BBC" w:rsidRPr="00C73EED" w:rsidRDefault="00826BBC" w:rsidP="00826BBC">
            <w:r>
              <w:t xml:space="preserve">Тема 2.1.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77777777" w:rsidR="00826BBC" w:rsidRPr="00C73EED" w:rsidRDefault="00826BBC" w:rsidP="00826BBC">
            <w:r w:rsidRPr="00041838">
              <w:t>Менеджмент в продюсировании аудиовизуальных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77777777" w:rsidR="00826BBC" w:rsidRPr="008C754F" w:rsidRDefault="00826BBC" w:rsidP="00826BBC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77777777" w:rsidR="00826BBC" w:rsidRPr="008770BE" w:rsidRDefault="00826BBC" w:rsidP="00826B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77777777" w:rsidR="00826BBC" w:rsidRDefault="00882DC5" w:rsidP="00826B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BBC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77777777" w:rsidR="00826BBC" w:rsidRPr="00C73EED" w:rsidRDefault="00826BBC" w:rsidP="00826BBC">
            <w:r>
              <w:lastRenderedPageBreak/>
              <w:t xml:space="preserve">Тема 2.2.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77777777" w:rsidR="00826BBC" w:rsidRPr="00C73EED" w:rsidRDefault="00826BBC" w:rsidP="00826BBC">
            <w:r w:rsidRPr="00041838">
              <w:t>Маркетинговая среда. Основные исследовательские инструменты продюсера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826BBC" w:rsidRPr="008C754F" w:rsidRDefault="00826BBC" w:rsidP="00826BBC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826BBC" w:rsidRPr="008770BE" w:rsidRDefault="00826BBC" w:rsidP="00826BB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77777777" w:rsidR="00826BBC" w:rsidRDefault="00882DC5" w:rsidP="00826B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82DC5" w:rsidRPr="0016296F" w14:paraId="6F24F96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5BEF" w14:textId="77777777" w:rsidR="00882DC5" w:rsidRPr="00C73EED" w:rsidRDefault="00882DC5" w:rsidP="00882DC5">
            <w:r>
              <w:t xml:space="preserve">Тема 2.3.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95A0" w14:textId="77777777" w:rsidR="00882DC5" w:rsidRPr="00C73EED" w:rsidRDefault="00882DC5" w:rsidP="00882DC5">
            <w:r w:rsidRPr="00041838">
              <w:t>О телевизионной аудитории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4DEA4" w14:textId="77777777" w:rsidR="00882DC5" w:rsidRDefault="00882DC5" w:rsidP="00882DC5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  <w:p w14:paraId="2FADDFF1" w14:textId="77777777" w:rsidR="00882DC5" w:rsidRPr="008C754F" w:rsidRDefault="00882DC5" w:rsidP="00882DC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4FA64" w14:textId="77777777" w:rsidR="00882DC5" w:rsidRPr="00A50EAD" w:rsidRDefault="00882DC5" w:rsidP="00882DC5">
            <w:r w:rsidRPr="00A50EAD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69FFF" w14:textId="77777777" w:rsidR="00882DC5" w:rsidRDefault="00882DC5" w:rsidP="00882D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2DC5" w:rsidRPr="0016296F" w14:paraId="103E71B0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3FA0" w14:textId="77777777" w:rsidR="00882DC5" w:rsidRPr="00C73EED" w:rsidRDefault="00882DC5" w:rsidP="00882DC5">
            <w: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D648" w14:textId="77777777" w:rsidR="00882DC5" w:rsidRPr="00C73EED" w:rsidRDefault="00882DC5" w:rsidP="00882DC5">
            <w:r w:rsidRPr="00041838">
              <w:t xml:space="preserve">Ценообразование, позиционирование и </w:t>
            </w:r>
            <w:proofErr w:type="gramStart"/>
            <w:r w:rsidRPr="00041838">
              <w:t>продвижение  телевизионных</w:t>
            </w:r>
            <w:proofErr w:type="gramEnd"/>
            <w:r w:rsidRPr="00041838">
              <w:t xml:space="preserve">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A7D6B" w14:textId="77777777" w:rsidR="00882DC5" w:rsidRPr="008C754F" w:rsidRDefault="00882DC5" w:rsidP="00882DC5">
            <w:pPr>
              <w:rPr>
                <w:bCs/>
              </w:rPr>
            </w:pPr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A560D" w14:textId="77777777" w:rsidR="00882DC5" w:rsidRPr="00A50EAD" w:rsidRDefault="00882DC5" w:rsidP="00882DC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404F2" w14:textId="77777777" w:rsidR="00882DC5" w:rsidRDefault="00882DC5" w:rsidP="00882D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69C2223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6ED67134" w14:textId="77777777" w:rsidR="00F062CE" w:rsidRPr="0016296F" w:rsidRDefault="00F062CE" w:rsidP="00F062CE">
      <w:pPr>
        <w:rPr>
          <w:highlight w:val="yellow"/>
        </w:rPr>
      </w:pPr>
    </w:p>
    <w:p w14:paraId="33C1C596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77777777" w:rsidR="007E1F07" w:rsidRPr="007F7CA3" w:rsidRDefault="001A68ED" w:rsidP="00FE3D66">
            <w:pPr>
              <w:jc w:val="center"/>
            </w:pPr>
            <w:r>
              <w:t>24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77777777" w:rsidR="007E1F07" w:rsidRDefault="001A68ED" w:rsidP="00FE3D66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08A087C" w14:textId="77777777" w:rsidR="007C68EB" w:rsidRPr="00C77F3A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77777777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79C09075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6B72C60C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2.1</w:t>
            </w:r>
          </w:p>
          <w:p w14:paraId="2D24A9C7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2.2</w:t>
            </w:r>
          </w:p>
          <w:p w14:paraId="72921507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2.3</w:t>
            </w:r>
          </w:p>
          <w:p w14:paraId="693D904C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2.4</w:t>
            </w:r>
          </w:p>
          <w:p w14:paraId="79D59D08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2.5</w:t>
            </w:r>
          </w:p>
          <w:p w14:paraId="12F62B8D" w14:textId="77777777" w:rsidR="00FE3D66" w:rsidRPr="0016296F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 2.6</w:t>
            </w:r>
          </w:p>
        </w:tc>
      </w:tr>
      <w:tr w:rsidR="00FE3D66" w:rsidRPr="0016296F" w14:paraId="08F01F1B" w14:textId="77777777" w:rsidTr="007E1F07">
        <w:trPr>
          <w:trHeight w:val="283"/>
        </w:trPr>
        <w:tc>
          <w:tcPr>
            <w:tcW w:w="2120" w:type="dxa"/>
          </w:tcPr>
          <w:p w14:paraId="35AAC0C4" w14:textId="77777777" w:rsidR="00FE3D66" w:rsidRPr="0016296F" w:rsidRDefault="00FE3D66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FE3D66" w:rsidRPr="0016296F" w:rsidRDefault="00FE3D66" w:rsidP="00FE3D66">
            <w:r w:rsidRPr="0016296F">
              <w:t>отлично</w:t>
            </w:r>
          </w:p>
        </w:tc>
        <w:tc>
          <w:tcPr>
            <w:tcW w:w="3996" w:type="dxa"/>
          </w:tcPr>
          <w:p w14:paraId="43781757" w14:textId="77777777" w:rsidR="00FE3D66" w:rsidRPr="0016296F" w:rsidRDefault="00FE3D66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1244AA8" w14:textId="77777777" w:rsidR="00FE3D66" w:rsidRPr="0016296F" w:rsidRDefault="00FE3D66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1850F802" w14:textId="77777777" w:rsidR="00FE3D66" w:rsidRPr="00B72394" w:rsidRDefault="00FE3D66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FE3D66" w:rsidRPr="00B72394" w:rsidRDefault="00FE3D66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FE3D66" w:rsidRDefault="00FE3D66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592AF213" w14:textId="77777777" w:rsidR="00FE3D66" w:rsidRPr="00B72394" w:rsidRDefault="00FE3D66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E3D66" w:rsidRPr="0016296F" w14:paraId="7CD5C348" w14:textId="77777777" w:rsidTr="007E1F07">
        <w:trPr>
          <w:trHeight w:val="283"/>
        </w:trPr>
        <w:tc>
          <w:tcPr>
            <w:tcW w:w="2120" w:type="dxa"/>
          </w:tcPr>
          <w:p w14:paraId="7EE60128" w14:textId="77777777" w:rsidR="00FE3D66" w:rsidRPr="0016296F" w:rsidRDefault="00FE3D66" w:rsidP="00FE3D66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58C75E2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FE3D66" w:rsidRPr="0016296F" w:rsidRDefault="00FE3D66" w:rsidP="00FE3D66">
            <w:r w:rsidRPr="0016296F">
              <w:t>хорошо/</w:t>
            </w:r>
          </w:p>
          <w:p w14:paraId="1F297BDC" w14:textId="77777777" w:rsidR="00FE3D66" w:rsidRPr="0016296F" w:rsidRDefault="00FE3D66" w:rsidP="00FE3D66">
            <w:r w:rsidRPr="0016296F">
              <w:t>зачтено (хорошо)/</w:t>
            </w:r>
          </w:p>
          <w:p w14:paraId="158156CE" w14:textId="77777777" w:rsidR="00FE3D66" w:rsidRPr="0016296F" w:rsidRDefault="00FE3D66" w:rsidP="00FE3D66">
            <w:r w:rsidRPr="0016296F">
              <w:t>зачтено</w:t>
            </w:r>
          </w:p>
        </w:tc>
        <w:tc>
          <w:tcPr>
            <w:tcW w:w="3996" w:type="dxa"/>
          </w:tcPr>
          <w:p w14:paraId="1DEBD2F0" w14:textId="77777777" w:rsidR="00FE3D66" w:rsidRPr="0016296F" w:rsidRDefault="00FE3D66" w:rsidP="00FE3D66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B07FA34" w14:textId="77777777" w:rsidR="00FE3D66" w:rsidRPr="0016296F" w:rsidRDefault="00FE3D66" w:rsidP="00FE3D6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7C16A5DB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FE3D66" w:rsidRPr="00B72394" w:rsidRDefault="00FE3D66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2E408908" w14:textId="77777777" w:rsidR="00FE3D66" w:rsidRPr="0016296F" w:rsidRDefault="00FE3D66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E3D66" w:rsidRPr="0016296F" w14:paraId="3D4037AD" w14:textId="77777777" w:rsidTr="007E1F07">
        <w:trPr>
          <w:trHeight w:val="283"/>
        </w:trPr>
        <w:tc>
          <w:tcPr>
            <w:tcW w:w="2120" w:type="dxa"/>
          </w:tcPr>
          <w:p w14:paraId="2FB19705" w14:textId="77777777" w:rsidR="00FE3D66" w:rsidRPr="0016296F" w:rsidRDefault="00FE3D66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FE3D66" w:rsidRPr="0016296F" w:rsidRDefault="00FE3D66" w:rsidP="00FE3D66">
            <w:r w:rsidRPr="0016296F">
              <w:t>удовлетворительно/</w:t>
            </w:r>
          </w:p>
          <w:p w14:paraId="00AC704F" w14:textId="77777777" w:rsidR="00FE3D66" w:rsidRPr="0016296F" w:rsidRDefault="00FE3D66" w:rsidP="00FE3D66">
            <w:r w:rsidRPr="0016296F">
              <w:t>зачтено (удовлетворительно)/</w:t>
            </w:r>
          </w:p>
          <w:p w14:paraId="725D4616" w14:textId="77777777" w:rsidR="00FE3D66" w:rsidRPr="0016296F" w:rsidRDefault="00FE3D66" w:rsidP="00FE3D66">
            <w:r w:rsidRPr="0016296F">
              <w:t>зачтено</w:t>
            </w:r>
          </w:p>
        </w:tc>
        <w:tc>
          <w:tcPr>
            <w:tcW w:w="3996" w:type="dxa"/>
          </w:tcPr>
          <w:p w14:paraId="7F56AD74" w14:textId="77777777" w:rsidR="00FE3D66" w:rsidRPr="0016296F" w:rsidRDefault="00FE3D66" w:rsidP="00FE3D6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3B494370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04ACE2C1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FE3D66" w:rsidRPr="0016296F" w:rsidRDefault="00FE3D66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486B0BFC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1C2F61" w:rsidRPr="001C2F61">
        <w:rPr>
          <w:sz w:val="24"/>
          <w:szCs w:val="24"/>
        </w:rPr>
        <w:t>Режиссура постановки актуальных ток-шоу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5FA05CD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53BD5F7D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2.1</w:t>
            </w:r>
          </w:p>
          <w:p w14:paraId="23052C55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2.2</w:t>
            </w:r>
          </w:p>
          <w:p w14:paraId="18827E44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2.3</w:t>
            </w:r>
          </w:p>
          <w:p w14:paraId="6132B1D2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2.4</w:t>
            </w:r>
          </w:p>
          <w:p w14:paraId="70DCAB30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2.5</w:t>
            </w:r>
          </w:p>
          <w:p w14:paraId="5CA051D6" w14:textId="77777777" w:rsidR="00F1034B" w:rsidRPr="00BB09A5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 2.6</w:t>
            </w:r>
          </w:p>
        </w:tc>
        <w:tc>
          <w:tcPr>
            <w:tcW w:w="3969" w:type="dxa"/>
          </w:tcPr>
          <w:p w14:paraId="0D707342" w14:textId="77777777" w:rsidR="00F1034B" w:rsidRPr="0016296F" w:rsidRDefault="00FE3D66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Реферат</w:t>
            </w:r>
          </w:p>
        </w:tc>
        <w:tc>
          <w:tcPr>
            <w:tcW w:w="8164" w:type="dxa"/>
          </w:tcPr>
          <w:p w14:paraId="2E026FC3" w14:textId="77777777" w:rsidR="00FE3D66" w:rsidRPr="00FE3D66" w:rsidRDefault="00FE3D66" w:rsidP="00FE3D66">
            <w:pPr>
              <w:tabs>
                <w:tab w:val="left" w:pos="346"/>
              </w:tabs>
              <w:jc w:val="both"/>
              <w:rPr>
                <w:iCs/>
              </w:rPr>
            </w:pPr>
            <w:r w:rsidRPr="00FE3D66">
              <w:rPr>
                <w:iCs/>
              </w:rPr>
              <w:t>Примерные темы реферата:</w:t>
            </w:r>
          </w:p>
          <w:p w14:paraId="2E865BF1" w14:textId="77777777" w:rsidR="003D5FDF" w:rsidRDefault="009E7C9A" w:rsidP="009E7C9A">
            <w:pPr>
              <w:rPr>
                <w:iCs/>
              </w:rPr>
            </w:pPr>
            <w:r w:rsidRPr="009E7C9A">
              <w:rPr>
                <w:iCs/>
              </w:rPr>
              <w:t xml:space="preserve">1. Творческие специалисты теле-, радиопроекта.  </w:t>
            </w:r>
          </w:p>
          <w:p w14:paraId="7381E6B1" w14:textId="77777777" w:rsidR="009E7C9A" w:rsidRDefault="009E7C9A" w:rsidP="009E7C9A">
            <w:pPr>
              <w:rPr>
                <w:iCs/>
              </w:rPr>
            </w:pPr>
            <w:r w:rsidRPr="009E7C9A">
              <w:rPr>
                <w:iCs/>
              </w:rPr>
              <w:t xml:space="preserve">2. Маркетинг в медиаиндустрии: основные инструменты. </w:t>
            </w:r>
          </w:p>
          <w:p w14:paraId="597C12B4" w14:textId="77777777" w:rsidR="003D5FDF" w:rsidRDefault="009E7C9A" w:rsidP="009E7C9A">
            <w:pPr>
              <w:rPr>
                <w:iCs/>
              </w:rPr>
            </w:pPr>
            <w:r w:rsidRPr="009E7C9A">
              <w:rPr>
                <w:iCs/>
              </w:rPr>
              <w:t xml:space="preserve">3. О телевизионной аудитории. Предложить графическую модель профиля аудитории на основе поведенческого принципа сегментации. </w:t>
            </w:r>
          </w:p>
          <w:p w14:paraId="07E66DB8" w14:textId="77777777" w:rsidR="009E7C9A" w:rsidRPr="009E7C9A" w:rsidRDefault="009E7C9A" w:rsidP="009E7C9A">
            <w:pPr>
              <w:rPr>
                <w:iCs/>
              </w:rPr>
            </w:pPr>
            <w:r w:rsidRPr="009E7C9A">
              <w:rPr>
                <w:iCs/>
              </w:rPr>
              <w:t xml:space="preserve">4. Концепция теле-, радио проекта.  Изучение и анализ концепций, тем проектов разных жанров и </w:t>
            </w:r>
            <w:proofErr w:type="gramStart"/>
            <w:r w:rsidRPr="009E7C9A">
              <w:rPr>
                <w:iCs/>
              </w:rPr>
              <w:t>форматов  медиаиндустрии</w:t>
            </w:r>
            <w:proofErr w:type="gramEnd"/>
            <w:r w:rsidRPr="009E7C9A">
              <w:rPr>
                <w:iCs/>
              </w:rPr>
              <w:t xml:space="preserve"> </w:t>
            </w:r>
            <w:r w:rsidR="003D5FDF">
              <w:rPr>
                <w:iCs/>
              </w:rPr>
              <w:t>в РФ</w:t>
            </w:r>
            <w:r w:rsidRPr="009E7C9A">
              <w:rPr>
                <w:iCs/>
              </w:rPr>
              <w:t xml:space="preserve">. На основе сравнительного </w:t>
            </w:r>
            <w:proofErr w:type="gramStart"/>
            <w:r w:rsidRPr="009E7C9A">
              <w:rPr>
                <w:iCs/>
              </w:rPr>
              <w:t>анализа  конкретизировать</w:t>
            </w:r>
            <w:proofErr w:type="gramEnd"/>
            <w:r w:rsidRPr="009E7C9A">
              <w:rPr>
                <w:iCs/>
              </w:rPr>
              <w:t xml:space="preserve"> конкурентные преимущества собственной идеи проекта. </w:t>
            </w:r>
          </w:p>
          <w:p w14:paraId="2E0BD5A8" w14:textId="77777777" w:rsidR="003D5FDF" w:rsidRDefault="003D5FDF" w:rsidP="00FE3D6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9E7C9A" w:rsidRPr="009E7C9A">
              <w:rPr>
                <w:iCs/>
              </w:rPr>
              <w:t xml:space="preserve">. Опыт успешных отечественных телепродюсеров. </w:t>
            </w:r>
          </w:p>
          <w:p w14:paraId="17104F26" w14:textId="77777777" w:rsidR="009E7C9A" w:rsidRDefault="003D5FDF" w:rsidP="00FE3D6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  <w:r w:rsidR="009E7C9A" w:rsidRPr="009E7C9A">
              <w:rPr>
                <w:iCs/>
              </w:rPr>
              <w:t xml:space="preserve">. Историографическая карта развития отечественного продюсерского кино, радио и телевидения в соответствии с основными периодами развития. Обозначить и раскрыть ключевые точки роста, конкретизируя вклад отдельных продюсеров и событий в становление отечественного медиабизнеса. </w:t>
            </w:r>
          </w:p>
          <w:p w14:paraId="67B9125C" w14:textId="77777777" w:rsidR="009E7C9A" w:rsidRDefault="003D5FDF" w:rsidP="00FE3D6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9E7C9A" w:rsidRPr="009E7C9A">
              <w:rPr>
                <w:iCs/>
              </w:rPr>
              <w:t xml:space="preserve">. Форматы отечественных теле- и </w:t>
            </w:r>
            <w:proofErr w:type="gramStart"/>
            <w:r w:rsidR="009E7C9A" w:rsidRPr="009E7C9A">
              <w:rPr>
                <w:iCs/>
              </w:rPr>
              <w:t>радио каналов</w:t>
            </w:r>
            <w:proofErr w:type="gramEnd"/>
            <w:r w:rsidR="009E7C9A" w:rsidRPr="009E7C9A">
              <w:rPr>
                <w:iCs/>
              </w:rPr>
              <w:t xml:space="preserve"> и соответствующих каналам теле- и радиопередач (программ, проектов). </w:t>
            </w:r>
          </w:p>
          <w:p w14:paraId="42023E0C" w14:textId="77777777" w:rsidR="00F1034B" w:rsidRPr="00FE3D66" w:rsidRDefault="00F1034B" w:rsidP="00FE3D66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568E34FD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ПК-2:</w:t>
            </w:r>
          </w:p>
          <w:p w14:paraId="2893A368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2.1</w:t>
            </w:r>
          </w:p>
          <w:p w14:paraId="42F089EC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2.2</w:t>
            </w:r>
          </w:p>
          <w:p w14:paraId="20E804F8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2.3</w:t>
            </w:r>
          </w:p>
          <w:p w14:paraId="00135698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2.4</w:t>
            </w:r>
          </w:p>
          <w:p w14:paraId="00EDB70D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2.5</w:t>
            </w:r>
          </w:p>
          <w:p w14:paraId="3A94192F" w14:textId="77777777" w:rsidR="008604FF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2.6</w:t>
            </w:r>
          </w:p>
        </w:tc>
        <w:tc>
          <w:tcPr>
            <w:tcW w:w="3969" w:type="dxa"/>
          </w:tcPr>
          <w:p w14:paraId="5E96EEB1" w14:textId="77777777" w:rsidR="008604FF" w:rsidRDefault="008604F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164" w:type="dxa"/>
          </w:tcPr>
          <w:p w14:paraId="5F4FD790" w14:textId="77777777" w:rsidR="008604FF" w:rsidRDefault="008604FF" w:rsidP="008604FF">
            <w:pPr>
              <w:tabs>
                <w:tab w:val="left" w:pos="346"/>
              </w:tabs>
              <w:jc w:val="both"/>
              <w:rPr>
                <w:iCs/>
              </w:rPr>
            </w:pPr>
            <w:r w:rsidRPr="008604FF">
              <w:rPr>
                <w:iCs/>
              </w:rPr>
              <w:t xml:space="preserve">Задания: </w:t>
            </w:r>
          </w:p>
          <w:p w14:paraId="150D924C" w14:textId="77777777" w:rsidR="008604FF" w:rsidRDefault="008604FF" w:rsidP="008604FF">
            <w:pPr>
              <w:tabs>
                <w:tab w:val="left" w:pos="346"/>
              </w:tabs>
              <w:jc w:val="both"/>
              <w:rPr>
                <w:iCs/>
              </w:rPr>
            </w:pPr>
            <w:r w:rsidRPr="008604FF">
              <w:rPr>
                <w:iCs/>
              </w:rPr>
              <w:t xml:space="preserve">1. Составить портрет аудитории эфирного телевидения </w:t>
            </w:r>
            <w:r w:rsidR="003D5FDF">
              <w:rPr>
                <w:iCs/>
              </w:rPr>
              <w:t>Москвы или Московской области</w:t>
            </w:r>
            <w:r w:rsidRPr="008604FF">
              <w:rPr>
                <w:iCs/>
              </w:rPr>
              <w:t xml:space="preserve"> на основе использования географического и демографического принципов. </w:t>
            </w:r>
          </w:p>
          <w:p w14:paraId="44B21F10" w14:textId="77777777" w:rsidR="008604FF" w:rsidRDefault="008604FF" w:rsidP="008604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005E7E29" w14:textId="77777777" w:rsidR="008604FF" w:rsidRDefault="008604FF" w:rsidP="008604FF">
            <w:pPr>
              <w:tabs>
                <w:tab w:val="left" w:pos="346"/>
              </w:tabs>
              <w:jc w:val="both"/>
              <w:rPr>
                <w:iCs/>
              </w:rPr>
            </w:pPr>
            <w:r w:rsidRPr="008604FF">
              <w:rPr>
                <w:iCs/>
              </w:rPr>
              <w:t xml:space="preserve">2. Составить портрет интернет-каналов </w:t>
            </w:r>
            <w:r w:rsidR="003D5FDF">
              <w:rPr>
                <w:iCs/>
              </w:rPr>
              <w:t>Москвы или Московской области</w:t>
            </w:r>
            <w:r w:rsidRPr="008604FF">
              <w:rPr>
                <w:iCs/>
              </w:rPr>
              <w:t xml:space="preserve"> на основе использования географического и демографического принципов. </w:t>
            </w:r>
          </w:p>
          <w:p w14:paraId="441A9A19" w14:textId="77777777" w:rsidR="008604FF" w:rsidRDefault="008604FF" w:rsidP="008604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4B969B8E" w14:textId="77777777" w:rsidR="008604FF" w:rsidRPr="00FE3D66" w:rsidRDefault="008604FF" w:rsidP="003D5FDF">
            <w:pPr>
              <w:tabs>
                <w:tab w:val="left" w:pos="346"/>
              </w:tabs>
              <w:jc w:val="both"/>
              <w:rPr>
                <w:iCs/>
              </w:rPr>
            </w:pPr>
            <w:r w:rsidRPr="008604FF">
              <w:rPr>
                <w:iCs/>
              </w:rPr>
              <w:t xml:space="preserve">3. Предложить графическую модель профиля аудитории </w:t>
            </w:r>
            <w:r w:rsidR="003D5FDF">
              <w:rPr>
                <w:iCs/>
              </w:rPr>
              <w:t xml:space="preserve">Первого канала и Домашний </w:t>
            </w:r>
            <w:r w:rsidRPr="008604FF">
              <w:rPr>
                <w:iCs/>
              </w:rPr>
              <w:t>на осно</w:t>
            </w:r>
            <w:r>
              <w:rPr>
                <w:iCs/>
              </w:rPr>
              <w:t xml:space="preserve">ве </w:t>
            </w:r>
            <w:proofErr w:type="spellStart"/>
            <w:r>
              <w:rPr>
                <w:iCs/>
              </w:rPr>
              <w:t>психографического</w:t>
            </w:r>
            <w:proofErr w:type="spellEnd"/>
            <w:r>
              <w:rPr>
                <w:iCs/>
              </w:rPr>
              <w:t xml:space="preserve"> принципа. </w:t>
            </w:r>
          </w:p>
        </w:tc>
      </w:tr>
      <w:tr w:rsidR="00F1034B" w:rsidRPr="0016296F" w14:paraId="013AE4A5" w14:textId="77777777" w:rsidTr="00FF058C">
        <w:trPr>
          <w:trHeight w:val="283"/>
        </w:trPr>
        <w:tc>
          <w:tcPr>
            <w:tcW w:w="2410" w:type="dxa"/>
          </w:tcPr>
          <w:p w14:paraId="38E39711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0E274A4F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2.1</w:t>
            </w:r>
          </w:p>
          <w:p w14:paraId="145A7817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2.2</w:t>
            </w:r>
          </w:p>
          <w:p w14:paraId="6DBDD774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2.3</w:t>
            </w:r>
          </w:p>
          <w:p w14:paraId="26FF79D3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2.4</w:t>
            </w:r>
          </w:p>
          <w:p w14:paraId="31F150B8" w14:textId="77777777" w:rsidR="001A68ED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2.5</w:t>
            </w:r>
          </w:p>
          <w:p w14:paraId="11B27E1C" w14:textId="77777777" w:rsidR="00F1034B" w:rsidRPr="0016296F" w:rsidRDefault="001A68ED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2.6</w:t>
            </w:r>
          </w:p>
        </w:tc>
        <w:tc>
          <w:tcPr>
            <w:tcW w:w="3969" w:type="dxa"/>
          </w:tcPr>
          <w:p w14:paraId="079CB4CB" w14:textId="77777777" w:rsidR="00F1034B" w:rsidRPr="0016296F" w:rsidRDefault="00FE3D66" w:rsidP="00F1034B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164" w:type="dxa"/>
          </w:tcPr>
          <w:p w14:paraId="21D08133" w14:textId="77777777" w:rsidR="008604FF" w:rsidRDefault="00D6577D" w:rsidP="00FE3D66">
            <w:pPr>
              <w:tabs>
                <w:tab w:val="left" w:pos="346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 </w:t>
            </w:r>
            <w:r w:rsidR="008604FF" w:rsidRPr="008604FF">
              <w:rPr>
                <w:iCs/>
                <w:lang w:bidi="he-IL"/>
              </w:rPr>
              <w:t xml:space="preserve">Задания: </w:t>
            </w:r>
          </w:p>
          <w:p w14:paraId="56F956DF" w14:textId="77777777" w:rsidR="008604FF" w:rsidRDefault="008604FF" w:rsidP="008604FF">
            <w:pPr>
              <w:tabs>
                <w:tab w:val="left" w:pos="346"/>
              </w:tabs>
              <w:rPr>
                <w:iCs/>
                <w:lang w:bidi="he-IL"/>
              </w:rPr>
            </w:pPr>
            <w:r w:rsidRPr="008604FF">
              <w:rPr>
                <w:iCs/>
                <w:lang w:bidi="he-IL"/>
              </w:rPr>
              <w:t xml:space="preserve">1. Подготовить описание форматов телеканалов широкого профиля </w:t>
            </w:r>
            <w:proofErr w:type="gramStart"/>
            <w:r w:rsidRPr="008604FF">
              <w:rPr>
                <w:iCs/>
                <w:lang w:bidi="he-IL"/>
              </w:rPr>
              <w:t>на примере</w:t>
            </w:r>
            <w:proofErr w:type="gramEnd"/>
            <w:r w:rsidRPr="008604FF">
              <w:rPr>
                <w:iCs/>
                <w:lang w:bidi="he-IL"/>
              </w:rPr>
              <w:t xml:space="preserve"> следующих: Первый, Россия 1, НТВ, Пятый, </w:t>
            </w:r>
            <w:proofErr w:type="spellStart"/>
            <w:r w:rsidRPr="008604FF">
              <w:rPr>
                <w:iCs/>
                <w:lang w:bidi="he-IL"/>
              </w:rPr>
              <w:t>Рен</w:t>
            </w:r>
            <w:proofErr w:type="spellEnd"/>
            <w:r w:rsidRPr="008604FF">
              <w:rPr>
                <w:iCs/>
                <w:lang w:bidi="he-IL"/>
              </w:rPr>
              <w:t xml:space="preserve"> ТВ, Мир</w:t>
            </w:r>
            <w:r w:rsidR="003D5FDF">
              <w:rPr>
                <w:iCs/>
                <w:lang w:bidi="he-IL"/>
              </w:rPr>
              <w:t xml:space="preserve">. </w:t>
            </w:r>
            <w:r w:rsidRPr="008604FF">
              <w:rPr>
                <w:iCs/>
                <w:lang w:bidi="he-IL"/>
              </w:rPr>
              <w:t xml:space="preserve">Определить ключевые проекты каналов на основе изучения сетки вещания и подготовить описание их форматов. Подготовить выступление с использованием мультимедийных средств. </w:t>
            </w:r>
          </w:p>
          <w:p w14:paraId="36867E95" w14:textId="77777777" w:rsidR="008604FF" w:rsidRDefault="008604FF" w:rsidP="008604FF">
            <w:pPr>
              <w:tabs>
                <w:tab w:val="left" w:pos="346"/>
              </w:tabs>
              <w:rPr>
                <w:iCs/>
                <w:lang w:bidi="he-IL"/>
              </w:rPr>
            </w:pPr>
          </w:p>
          <w:p w14:paraId="60B2DE3D" w14:textId="77777777" w:rsidR="008604FF" w:rsidRDefault="008604FF" w:rsidP="008604FF">
            <w:pPr>
              <w:tabs>
                <w:tab w:val="left" w:pos="346"/>
              </w:tabs>
              <w:rPr>
                <w:iCs/>
                <w:lang w:bidi="he-IL"/>
              </w:rPr>
            </w:pPr>
            <w:r w:rsidRPr="008604FF">
              <w:rPr>
                <w:iCs/>
                <w:lang w:bidi="he-IL"/>
              </w:rPr>
              <w:t xml:space="preserve">2. Подготовить описание форматов новостных каналов (Россия 24, РБК, </w:t>
            </w:r>
            <w:proofErr w:type="spellStart"/>
            <w:r w:rsidRPr="008604FF">
              <w:rPr>
                <w:iCs/>
                <w:lang w:bidi="he-IL"/>
              </w:rPr>
              <w:t>PROденьги</w:t>
            </w:r>
            <w:proofErr w:type="spellEnd"/>
            <w:r w:rsidRPr="008604FF">
              <w:rPr>
                <w:iCs/>
                <w:lang w:bidi="he-IL"/>
              </w:rPr>
              <w:t>), информационно-познавательного (ТВ Центр), военно-патриотического (Звезда), спортивного (Россия 2</w:t>
            </w:r>
            <w:r w:rsidR="003D5FDF">
              <w:rPr>
                <w:iCs/>
                <w:lang w:bidi="he-IL"/>
              </w:rPr>
              <w:t>), религиозного (Союз, Спас ТВ)</w:t>
            </w:r>
            <w:r w:rsidRPr="008604FF">
              <w:rPr>
                <w:iCs/>
                <w:lang w:bidi="he-IL"/>
              </w:rPr>
              <w:t xml:space="preserve">. Определить ключевые проекты каналов на основе изучения сетки вещания и подготовить описание их форматов. </w:t>
            </w:r>
          </w:p>
          <w:p w14:paraId="4904A845" w14:textId="77777777" w:rsidR="008604FF" w:rsidRDefault="008604FF" w:rsidP="008604FF">
            <w:pPr>
              <w:tabs>
                <w:tab w:val="left" w:pos="346"/>
              </w:tabs>
              <w:rPr>
                <w:iCs/>
                <w:lang w:bidi="he-IL"/>
              </w:rPr>
            </w:pPr>
          </w:p>
          <w:p w14:paraId="52B83E4D" w14:textId="77777777" w:rsidR="00D6577D" w:rsidRPr="00FE3D66" w:rsidRDefault="008604FF" w:rsidP="003D5FDF">
            <w:pPr>
              <w:tabs>
                <w:tab w:val="left" w:pos="346"/>
              </w:tabs>
              <w:rPr>
                <w:iCs/>
                <w:lang w:bidi="he-IL"/>
              </w:rPr>
            </w:pPr>
            <w:r w:rsidRPr="008604FF">
              <w:rPr>
                <w:iCs/>
                <w:lang w:bidi="he-IL"/>
              </w:rPr>
              <w:t>3. Подготовить описание форматов телеканалов: детских (например, Детский, «Disney», Карусель), исторических (н-р, «</w:t>
            </w:r>
            <w:proofErr w:type="spellStart"/>
            <w:r w:rsidRPr="008604FF">
              <w:rPr>
                <w:iCs/>
                <w:lang w:bidi="he-IL"/>
              </w:rPr>
              <w:t>ViasatExplorer</w:t>
            </w:r>
            <w:proofErr w:type="spellEnd"/>
            <w:r w:rsidRPr="008604FF">
              <w:rPr>
                <w:iCs/>
                <w:lang w:bidi="he-IL"/>
              </w:rPr>
              <w:t>»), культурно-</w:t>
            </w:r>
            <w:r w:rsidRPr="008604FF">
              <w:rPr>
                <w:iCs/>
                <w:lang w:bidi="he-IL"/>
              </w:rPr>
              <w:lastRenderedPageBreak/>
              <w:t>просветительских (н-р, Культура), научно-популярных (н-р, Моя планета, Наука 2.0, 24 Техно), об</w:t>
            </w:r>
            <w:r>
              <w:rPr>
                <w:iCs/>
                <w:lang w:bidi="he-IL"/>
              </w:rPr>
              <w:t xml:space="preserve">разовательных (н-р, Знание), о </w:t>
            </w:r>
            <w:r w:rsidRPr="008604FF">
              <w:rPr>
                <w:iCs/>
                <w:lang w:bidi="he-IL"/>
              </w:rPr>
              <w:t xml:space="preserve">здоровье (н-р, Тонус ТВ), фильмовых каналов (Дом кино, Русский Иллюзион, TV 1000 Русское кино), зарубежного кино (TV 1000, </w:t>
            </w:r>
            <w:proofErr w:type="spellStart"/>
            <w:r w:rsidRPr="008604FF">
              <w:rPr>
                <w:iCs/>
                <w:lang w:bidi="he-IL"/>
              </w:rPr>
              <w:t>Еврокино</w:t>
            </w:r>
            <w:proofErr w:type="spellEnd"/>
            <w:r w:rsidRPr="008604FF">
              <w:rPr>
                <w:iCs/>
                <w:lang w:bidi="he-IL"/>
              </w:rPr>
              <w:t>, Иллюзион +), жанрового кино (н-</w:t>
            </w:r>
            <w:proofErr w:type="spellStart"/>
            <w:r w:rsidRPr="008604FF">
              <w:rPr>
                <w:iCs/>
                <w:lang w:bidi="he-IL"/>
              </w:rPr>
              <w:t>р,TV</w:t>
            </w:r>
            <w:proofErr w:type="spellEnd"/>
            <w:r w:rsidRPr="008604FF">
              <w:rPr>
                <w:iCs/>
                <w:lang w:bidi="he-IL"/>
              </w:rPr>
              <w:t xml:space="preserve"> 1000 Action, Комедия ТВ). Подготовить описание форматов отдельных телепрограмм.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256EB5">
              <w:rPr>
                <w:lang w:val="ru-RU"/>
              </w:rPr>
              <w:t xml:space="preserve">  </w:t>
            </w:r>
          </w:p>
        </w:tc>
        <w:tc>
          <w:tcPr>
            <w:tcW w:w="8080" w:type="dxa"/>
          </w:tcPr>
          <w:p w14:paraId="35A2F51C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по Презентации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DD048A">
            <w:pPr>
              <w:jc w:val="center"/>
            </w:pPr>
          </w:p>
          <w:p w14:paraId="2CC355D1" w14:textId="77777777" w:rsidR="00B537FB" w:rsidRPr="0016296F" w:rsidRDefault="00B537FB" w:rsidP="00DD048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доклада по Презентации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</w:t>
            </w:r>
            <w:proofErr w:type="gramStart"/>
            <w:r w:rsidRPr="00256EB5">
              <w:rPr>
                <w:lang w:val="ru-RU"/>
              </w:rPr>
              <w:t>употреблял  терминологию</w:t>
            </w:r>
            <w:proofErr w:type="gramEnd"/>
            <w:r w:rsidRPr="00256EB5">
              <w:rPr>
                <w:lang w:val="ru-RU"/>
              </w:rPr>
              <w:t>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DD048A">
            <w:pPr>
              <w:jc w:val="center"/>
            </w:pPr>
          </w:p>
          <w:p w14:paraId="2F5B87F5" w14:textId="77777777" w:rsidR="00B537FB" w:rsidRDefault="00B537FB" w:rsidP="00DD048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DD048A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DD048A">
            <w:pPr>
              <w:jc w:val="center"/>
            </w:pPr>
          </w:p>
          <w:p w14:paraId="587BE501" w14:textId="77777777" w:rsidR="00B537FB" w:rsidRPr="0016296F" w:rsidRDefault="00B537FB" w:rsidP="00DD048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DD048A">
            <w:pPr>
              <w:jc w:val="center"/>
            </w:pPr>
          </w:p>
          <w:p w14:paraId="78DB79EE" w14:textId="77777777" w:rsidR="00B537FB" w:rsidRPr="0016296F" w:rsidRDefault="00B537FB" w:rsidP="00DD048A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FCEC7D6" w14:textId="77777777" w:rsidR="00B537FB" w:rsidRPr="0048272F" w:rsidRDefault="00B537FB" w:rsidP="00DF548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DD048A">
            <w:pPr>
              <w:jc w:val="center"/>
            </w:pPr>
          </w:p>
          <w:p w14:paraId="1261EF72" w14:textId="77777777" w:rsidR="00B537FB" w:rsidRPr="0016296F" w:rsidRDefault="00B537FB" w:rsidP="00DD048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DD048A">
            <w:pPr>
              <w:jc w:val="center"/>
            </w:pPr>
          </w:p>
          <w:p w14:paraId="1633C96F" w14:textId="77777777" w:rsidR="00B537FB" w:rsidRDefault="00B537FB" w:rsidP="00DD048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DD048A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DD048A">
            <w:pPr>
              <w:jc w:val="center"/>
            </w:pPr>
          </w:p>
          <w:p w14:paraId="048E0214" w14:textId="77777777" w:rsidR="00B537FB" w:rsidRPr="0016296F" w:rsidRDefault="00B537FB" w:rsidP="00DD048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DD048A">
            <w:pPr>
              <w:jc w:val="center"/>
            </w:pPr>
          </w:p>
          <w:p w14:paraId="0E126F21" w14:textId="77777777" w:rsidR="00B537FB" w:rsidRPr="0016296F" w:rsidRDefault="00B537FB" w:rsidP="00DD048A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7777777" w:rsidR="002628EB" w:rsidRPr="00CA4548" w:rsidRDefault="002628EB" w:rsidP="00D056A0">
            <w:pPr>
              <w:jc w:val="both"/>
            </w:pPr>
            <w:r>
              <w:t xml:space="preserve">Зачет </w:t>
            </w:r>
          </w:p>
          <w:p w14:paraId="1ECDA91B" w14:textId="77777777" w:rsidR="002628EB" w:rsidRPr="00CA4548" w:rsidRDefault="0020105C" w:rsidP="00D056A0">
            <w:pPr>
              <w:jc w:val="both"/>
            </w:pPr>
            <w:r>
              <w:t>Защита проекта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52DD37D7" w14:textId="77777777" w:rsidR="009510D0" w:rsidRDefault="0020105C" w:rsidP="009510D0">
            <w:pPr>
              <w:tabs>
                <w:tab w:val="left" w:pos="301"/>
              </w:tabs>
            </w:pPr>
            <w:r w:rsidRPr="0020105C">
              <w:t xml:space="preserve">    К </w:t>
            </w:r>
            <w:r w:rsidR="009510D0">
              <w:t>зачету</w:t>
            </w:r>
            <w:r w:rsidRPr="0020105C">
              <w:t xml:space="preserve"> студенты готовят комплекс материалов, раскрывающих содержание проектируемого продюсерского проекта:     </w:t>
            </w:r>
          </w:p>
          <w:p w14:paraId="0BB41471" w14:textId="77777777" w:rsidR="009510D0" w:rsidRDefault="0020105C" w:rsidP="009510D0">
            <w:pPr>
              <w:tabs>
                <w:tab w:val="left" w:pos="301"/>
              </w:tabs>
            </w:pPr>
            <w:proofErr w:type="gramStart"/>
            <w:r w:rsidRPr="0020105C">
              <w:t>Бизнес план</w:t>
            </w:r>
            <w:proofErr w:type="gramEnd"/>
            <w:r w:rsidRPr="0020105C">
              <w:t xml:space="preserve">, который включает: </w:t>
            </w:r>
          </w:p>
          <w:p w14:paraId="1680E4A8" w14:textId="77777777" w:rsidR="009510D0" w:rsidRDefault="0020105C" w:rsidP="009510D0">
            <w:pPr>
              <w:tabs>
                <w:tab w:val="left" w:pos="301"/>
              </w:tabs>
            </w:pPr>
            <w:r w:rsidRPr="0020105C">
              <w:t xml:space="preserve">1. Общее описание проекта (тема, жанр, заявка, структура выпуска) – до 3 стр. </w:t>
            </w:r>
          </w:p>
          <w:p w14:paraId="69D0BDF2" w14:textId="77777777" w:rsidR="009510D0" w:rsidRDefault="0020105C" w:rsidP="009510D0">
            <w:pPr>
              <w:tabs>
                <w:tab w:val="left" w:pos="301"/>
              </w:tabs>
            </w:pPr>
            <w:r w:rsidRPr="0020105C">
              <w:lastRenderedPageBreak/>
              <w:t xml:space="preserve">2. Маркетинговый комплекс проекта (доказательство соответствия заявленного проекта формату, аудитории, возможностям телеканала/ радиостанции, на котором предполагается размещение; конкурентные преимущества проекта; потенциальные инвесторы и рекламодатели проекта, риски) – до 4 стр. </w:t>
            </w:r>
          </w:p>
          <w:p w14:paraId="0813E09B" w14:textId="77777777" w:rsidR="009510D0" w:rsidRDefault="0020105C" w:rsidP="009510D0">
            <w:pPr>
              <w:tabs>
                <w:tab w:val="left" w:pos="301"/>
              </w:tabs>
            </w:pPr>
            <w:r w:rsidRPr="0020105C">
              <w:t>3. Описание производства</w:t>
            </w:r>
            <w:r w:rsidR="009510D0">
              <w:t xml:space="preserve"> </w:t>
            </w:r>
            <w:r w:rsidRPr="0020105C">
              <w:t xml:space="preserve">(основные кадры, этапы и сроки (периоды) телепроекта – до 2 стр. </w:t>
            </w:r>
          </w:p>
          <w:p w14:paraId="7D9C5F2A" w14:textId="77777777" w:rsidR="009510D0" w:rsidRDefault="0020105C" w:rsidP="009510D0">
            <w:pPr>
              <w:tabs>
                <w:tab w:val="left" w:pos="301"/>
              </w:tabs>
            </w:pPr>
            <w:r w:rsidRPr="0020105C">
              <w:t xml:space="preserve">4. Описание бюджета проекта (себестоимость, прогнозируемые источники финансирования, расчет периода окупаемости) – до 3 стр. </w:t>
            </w:r>
          </w:p>
          <w:p w14:paraId="72FBCBAF" w14:textId="77777777" w:rsidR="002628EB" w:rsidRPr="00CA4548" w:rsidRDefault="0020105C" w:rsidP="009510D0">
            <w:pPr>
              <w:tabs>
                <w:tab w:val="left" w:pos="301"/>
              </w:tabs>
            </w:pPr>
            <w:r w:rsidRPr="0020105C">
              <w:t>5. Описание продвижения проекта (доказательство избранной стратегии продвижения, основные рекламные инструменты продвижения) – до 2 стр.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77777777" w:rsidR="007B55A8" w:rsidRPr="0016296F" w:rsidRDefault="007B55A8" w:rsidP="007B55A8">
            <w:r w:rsidRPr="0016296F">
              <w:t>Зачет:</w:t>
            </w:r>
          </w:p>
          <w:p w14:paraId="09555D17" w14:textId="77777777" w:rsidR="007B55A8" w:rsidRPr="0016296F" w:rsidRDefault="009510D0" w:rsidP="007B55A8">
            <w:pPr>
              <w:pStyle w:val="TableParagraph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75649C1" w14:textId="77777777" w:rsidR="007B55A8" w:rsidRPr="0016296F" w:rsidRDefault="007B55A8" w:rsidP="007B55A8">
            <w:pPr>
              <w:jc w:val="center"/>
            </w:pP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lastRenderedPageBreak/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12A10ABE" w14:textId="77777777" w:rsidR="007B55A8" w:rsidRPr="0016296F" w:rsidRDefault="007B55A8" w:rsidP="007B55A8">
            <w:pPr>
              <w:jc w:val="center"/>
            </w:pP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 xml:space="preserve">. Неуверенно, с большими затруднениями </w:t>
            </w:r>
            <w:r w:rsidRPr="0016296F"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1AB33B8" w14:textId="77777777" w:rsidR="007B55A8" w:rsidRPr="0016296F" w:rsidRDefault="007B55A8" w:rsidP="007B55A8">
            <w:pPr>
              <w:jc w:val="center"/>
            </w:pP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8534084" w14:textId="77777777" w:rsidR="007B55A8" w:rsidRPr="0016296F" w:rsidRDefault="007B55A8" w:rsidP="007B55A8">
            <w:pPr>
              <w:jc w:val="center"/>
            </w:pP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77777777" w:rsidR="002628EB" w:rsidRPr="00CE04F9" w:rsidRDefault="00966A90" w:rsidP="00D056A0">
            <w:pPr>
              <w:rPr>
                <w:bCs/>
                <w:highlight w:val="yellow"/>
              </w:rPr>
            </w:pPr>
            <w:r>
              <w:t>Реферат</w:t>
            </w:r>
          </w:p>
        </w:tc>
        <w:tc>
          <w:tcPr>
            <w:tcW w:w="2835" w:type="dxa"/>
          </w:tcPr>
          <w:p w14:paraId="4AC0243E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77777777" w:rsidR="002628EB" w:rsidRPr="00CE04F9" w:rsidRDefault="00966A90" w:rsidP="00D86A88">
            <w:pPr>
              <w:rPr>
                <w:bCs/>
                <w:highlight w:val="yellow"/>
              </w:rPr>
            </w:pPr>
            <w:r>
              <w:t>Индивидуальное задание</w:t>
            </w:r>
            <w:r w:rsidR="00D86A88">
              <w:t xml:space="preserve"> </w:t>
            </w:r>
          </w:p>
        </w:tc>
        <w:tc>
          <w:tcPr>
            <w:tcW w:w="2835" w:type="dxa"/>
          </w:tcPr>
          <w:p w14:paraId="7F8547F5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  <w:r w:rsidR="00D86A88">
              <w:rPr>
                <w:bCs/>
                <w:i/>
              </w:rPr>
              <w:t xml:space="preserve"> (по 20 баллов за каждое)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7777777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77777777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77777777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77777777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7777777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DD04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DD04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DD04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DD04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DD04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0337" w:rsidRPr="0016296F" w14:paraId="3CB45B80" w14:textId="77777777" w:rsidTr="005B3B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77777777" w:rsidR="003B0337" w:rsidRDefault="003B0337" w:rsidP="003B03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CD0C5" w14:textId="77777777" w:rsidR="003B0337" w:rsidRPr="00C35353" w:rsidRDefault="00F6445D" w:rsidP="003B033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B0337" w:rsidRPr="00C35353">
                <w:t>Немировская М.Л.</w:t>
              </w:r>
            </w:hyperlink>
            <w:r w:rsidR="003B0337" w:rsidRPr="00C35353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77777777" w:rsidR="003B0337" w:rsidRPr="00C35353" w:rsidRDefault="003B0337" w:rsidP="003B0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5353">
              <w:t xml:space="preserve">Телевидение как среда для реализации </w:t>
            </w:r>
            <w:proofErr w:type="spellStart"/>
            <w:r w:rsidRPr="00C35353">
              <w:t>продюссерских</w:t>
            </w:r>
            <w:proofErr w:type="spellEnd"/>
            <w:r w:rsidRPr="00C35353">
              <w:t xml:space="preserve"> проектов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t>http://znanium.com/catalog/product/884579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7BA83BF7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3B0337" w:rsidRPr="0016296F" w:rsidRDefault="003B0337" w:rsidP="003B03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iCs/>
                <w:color w:val="000000"/>
                <w:shd w:val="clear" w:color="auto" w:fill="FFFFFF"/>
              </w:rPr>
              <w:t>Муратов С.А. </w:t>
            </w:r>
            <w:r w:rsidRPr="00C3535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shd w:val="clear" w:color="auto" w:fill="FFFFFF"/>
              </w:rPr>
              <w:t xml:space="preserve">М.: Издательство </w:t>
            </w:r>
            <w:proofErr w:type="spellStart"/>
            <w:r w:rsidRPr="00C3535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248D7DC7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3B0337" w:rsidRPr="0016296F" w:rsidRDefault="003B0337" w:rsidP="003B03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2C4D1809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F08B1" w14:textId="77777777" w:rsidR="003B0337" w:rsidRPr="0016296F" w:rsidRDefault="003B0337" w:rsidP="003B03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D607E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35353">
              <w:rPr>
                <w:iCs/>
                <w:color w:val="000000"/>
                <w:shd w:val="clear" w:color="auto" w:fill="FFFFFF"/>
              </w:rPr>
              <w:t>Познин</w:t>
            </w:r>
            <w:proofErr w:type="spellEnd"/>
            <w:r w:rsidRPr="00C35353">
              <w:rPr>
                <w:iCs/>
                <w:color w:val="000000"/>
                <w:shd w:val="clear" w:color="auto" w:fill="FFFFFF"/>
              </w:rPr>
              <w:t xml:space="preserve"> В.Ф. </w:t>
            </w:r>
            <w:r w:rsidRPr="00C3535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B94B9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000000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5339A" w14:textId="77777777" w:rsidR="003B0337" w:rsidRPr="00C35353" w:rsidRDefault="003B0337" w:rsidP="003B0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5353">
              <w:rPr>
                <w:rFonts w:eastAsia="Times New Roman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99634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000000"/>
                <w:shd w:val="clear" w:color="auto" w:fill="FFFFFF"/>
              </w:rPr>
              <w:t xml:space="preserve">М.: Издательство </w:t>
            </w:r>
            <w:proofErr w:type="spellStart"/>
            <w:r w:rsidRPr="00C3535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41B17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FFECC" w14:textId="77777777" w:rsidR="003B0337" w:rsidRPr="00C35353" w:rsidRDefault="003B0337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shd w:val="clear" w:color="auto" w:fill="FFFFFF"/>
              </w:rPr>
              <w:t>https://urait.ru/bcode/490118</w:t>
            </w:r>
            <w:r w:rsidRPr="00C3535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AFDA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24D210F1" w14:textId="77777777" w:rsidTr="00DD04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3B0337" w:rsidRPr="00D84D6C" w:rsidRDefault="003B0337" w:rsidP="003B033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337" w:rsidRPr="0016296F" w14:paraId="1A2967A7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3B0337" w:rsidRPr="00C35353" w:rsidRDefault="003B0337" w:rsidP="003B03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77777777" w:rsidR="003B0337" w:rsidRPr="00C35353" w:rsidRDefault="00C35353" w:rsidP="00C35353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 xml:space="preserve">Эль-Бакри, Т.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77777777" w:rsidR="003B0337" w:rsidRPr="00C35353" w:rsidRDefault="00C35353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>Продюсирование. Кино, телевидение и видеопроекты в Интернете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77777777" w:rsidR="003B0337" w:rsidRPr="00C35353" w:rsidRDefault="00C35353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77777777" w:rsidR="003B0337" w:rsidRPr="00C35353" w:rsidRDefault="00C35353" w:rsidP="00C35353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77777777" w:rsidR="003B0337" w:rsidRPr="00C35353" w:rsidRDefault="00C35353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6912" w14:textId="77777777" w:rsidR="003B0337" w:rsidRPr="00C35353" w:rsidRDefault="00C35353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>https://znanium.com/catalog/product/1688272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431020E9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3B0337" w:rsidRPr="00C35353" w:rsidRDefault="003B0337" w:rsidP="003B033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77777777" w:rsidR="003B0337" w:rsidRPr="00C35353" w:rsidRDefault="00C35353" w:rsidP="003B0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 xml:space="preserve">под ред. В.И. Сидоренко, П.К. </w:t>
            </w:r>
            <w:proofErr w:type="spellStart"/>
            <w:r w:rsidRPr="00C35353">
              <w:rPr>
                <w:color w:val="3A3C3F"/>
                <w:shd w:val="clear" w:color="auto" w:fill="FFFFFF"/>
              </w:rPr>
              <w:t>Огурчикова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77777777" w:rsidR="003B0337" w:rsidRPr="00C35353" w:rsidRDefault="00C35353" w:rsidP="003B0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>Профессия — продюсер кино и телевидения. Практические подходы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77777777" w:rsidR="003B0337" w:rsidRPr="00C35353" w:rsidRDefault="00C35353" w:rsidP="003B0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5353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77777777" w:rsidR="003B0337" w:rsidRPr="00C35353" w:rsidRDefault="00C35353" w:rsidP="003B033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5353">
              <w:rPr>
                <w:color w:val="3A3C3F"/>
                <w:shd w:val="clear" w:color="auto" w:fill="FFFFFF"/>
              </w:rPr>
              <w:t>М. :</w:t>
            </w:r>
            <w:proofErr w:type="gramEnd"/>
            <w:r w:rsidRPr="00C35353">
              <w:rPr>
                <w:color w:val="3A3C3F"/>
                <w:shd w:val="clear" w:color="auto" w:fill="FFFFFF"/>
              </w:rPr>
              <w:t xml:space="preserve">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77777777" w:rsidR="003B0337" w:rsidRPr="00C35353" w:rsidRDefault="00C35353" w:rsidP="003B0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5353">
              <w:rPr>
                <w:color w:val="000000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77777777" w:rsidR="003B0337" w:rsidRPr="00C35353" w:rsidRDefault="00C35353" w:rsidP="003B0337">
            <w:pPr>
              <w:suppressAutoHyphens/>
              <w:spacing w:line="100" w:lineRule="atLeast"/>
              <w:rPr>
                <w:lang w:eastAsia="ar-SA"/>
              </w:rPr>
            </w:pPr>
            <w:r w:rsidRPr="00C35353">
              <w:rPr>
                <w:color w:val="3A3C3F"/>
                <w:shd w:val="clear" w:color="auto" w:fill="FFFFFF"/>
              </w:rPr>
              <w:t>https://znanium.com/catalog/product/1028552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31B63240" w14:textId="77777777" w:rsidTr="00D027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3B0337" w:rsidRPr="00C35353" w:rsidRDefault="003B0337" w:rsidP="003B03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iCs/>
                <w:color w:val="000000"/>
                <w:shd w:val="clear" w:color="auto" w:fill="FFFFFF"/>
              </w:rPr>
              <w:t>Муратов С.А. </w:t>
            </w:r>
            <w:r w:rsidRPr="00C35353">
              <w:rPr>
                <w:color w:val="000000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shd w:val="clear" w:color="auto" w:fill="FFFFFF"/>
              </w:rPr>
              <w:t xml:space="preserve">М.: Издательство </w:t>
            </w:r>
            <w:proofErr w:type="spellStart"/>
            <w:r w:rsidRPr="00C3535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77777777" w:rsidR="003B0337" w:rsidRPr="00C35353" w:rsidRDefault="003B0337" w:rsidP="003B0337">
            <w:pPr>
              <w:suppressAutoHyphens/>
              <w:spacing w:line="100" w:lineRule="atLeast"/>
              <w:rPr>
                <w:rFonts w:eastAsia="Times New Roman"/>
              </w:rPr>
            </w:pPr>
            <w:r w:rsidRPr="00C35353">
              <w:rPr>
                <w:color w:val="000000"/>
                <w:shd w:val="clear" w:color="auto" w:fill="FFFFFF"/>
              </w:rPr>
              <w:t> </w:t>
            </w:r>
            <w:r w:rsidRPr="00C35353">
              <w:rPr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B0337" w:rsidRPr="0016296F" w14:paraId="1F145D1E" w14:textId="77777777" w:rsidTr="00DD04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3B0337" w:rsidRPr="0016296F" w:rsidRDefault="003B0337" w:rsidP="003B033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3B0337" w:rsidRPr="0016296F" w14:paraId="7A946E4D" w14:textId="77777777" w:rsidTr="00DD0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3B0337" w:rsidRPr="0016296F" w:rsidRDefault="003B0337" w:rsidP="003B03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3B0337" w:rsidRPr="0016296F" w:rsidRDefault="003B0337" w:rsidP="003B03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DD048A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DD048A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DD048A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DD048A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DD048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DD048A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DD048A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F6445D" w:rsidP="00DD048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DD048A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DD048A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DD048A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DD048A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DD048A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DD048A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16F9E" w14:textId="77777777" w:rsidR="00C35353" w:rsidRDefault="00C35353" w:rsidP="00C3535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gramStart"/>
            <w:r w:rsidRPr="00C35353">
              <w:rPr>
                <w:sz w:val="24"/>
                <w:szCs w:val="24"/>
              </w:rPr>
              <w:t>URL:http</w:t>
            </w:r>
            <w:proofErr w:type="gramEnd"/>
            <w:r w:rsidRPr="00C35353">
              <w:rPr>
                <w:sz w:val="24"/>
                <w:szCs w:val="24"/>
              </w:rPr>
              <w:t xml:space="preserve">//:www.ruj.ru – Союз журналистов России </w:t>
            </w:r>
          </w:p>
          <w:p w14:paraId="7AC3A9D5" w14:textId="77777777" w:rsidR="00C35353" w:rsidRDefault="00C35353" w:rsidP="00C3535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5353">
              <w:rPr>
                <w:sz w:val="24"/>
                <w:szCs w:val="24"/>
              </w:rPr>
              <w:t xml:space="preserve">Национальная профессиональная организация студентов и практиков в области изучения коммуникаций. – URL: www.uark.edu/depts/comminfo/  </w:t>
            </w:r>
          </w:p>
          <w:p w14:paraId="3F573B61" w14:textId="77777777" w:rsidR="00C35353" w:rsidRPr="00A9039A" w:rsidRDefault="00C35353" w:rsidP="00C3535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108DC5F1" w14:textId="77777777" w:rsidR="00B537FB" w:rsidRPr="00C35353" w:rsidRDefault="00C35353" w:rsidP="00C3535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5353">
              <w:rPr>
                <w:sz w:val="24"/>
                <w:szCs w:val="24"/>
              </w:rPr>
              <w:t>Центр коммуникативных технологий. – URL: www.prcom.ru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C756" w14:textId="77777777" w:rsidR="00F6445D" w:rsidRDefault="00F6445D" w:rsidP="005E3840">
      <w:r>
        <w:separator/>
      </w:r>
    </w:p>
  </w:endnote>
  <w:endnote w:type="continuationSeparator" w:id="0">
    <w:p w14:paraId="47818628" w14:textId="77777777" w:rsidR="00F6445D" w:rsidRDefault="00F644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3E10" w14:textId="77777777" w:rsidR="00D056A0" w:rsidRDefault="00D056A0">
    <w:pPr>
      <w:pStyle w:val="ae"/>
      <w:jc w:val="right"/>
    </w:pPr>
  </w:p>
  <w:p w14:paraId="3614EB57" w14:textId="77777777" w:rsidR="00D056A0" w:rsidRDefault="00D056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1701" w14:textId="77777777" w:rsidR="00D056A0" w:rsidRDefault="00D056A0">
    <w:pPr>
      <w:pStyle w:val="ae"/>
      <w:jc w:val="right"/>
    </w:pPr>
  </w:p>
  <w:p w14:paraId="569625DA" w14:textId="77777777" w:rsidR="00D056A0" w:rsidRPr="000D3988" w:rsidRDefault="00D056A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D056A0" w:rsidRDefault="002943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56A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D056A0" w:rsidRDefault="00D056A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D056A0" w:rsidRDefault="00D056A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D056A0" w:rsidRDefault="00D056A0">
    <w:pPr>
      <w:pStyle w:val="ae"/>
      <w:jc w:val="right"/>
    </w:pPr>
  </w:p>
  <w:p w14:paraId="686CF8C5" w14:textId="77777777" w:rsidR="00D056A0" w:rsidRDefault="00D056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9432" w14:textId="77777777" w:rsidR="00F6445D" w:rsidRDefault="00F6445D" w:rsidP="005E3840">
      <w:r>
        <w:separator/>
      </w:r>
    </w:p>
  </w:footnote>
  <w:footnote w:type="continuationSeparator" w:id="0">
    <w:p w14:paraId="3C9DC6E2" w14:textId="77777777" w:rsidR="00F6445D" w:rsidRDefault="00F644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F2D0A8D" w14:textId="77777777" w:rsidR="00D056A0" w:rsidRDefault="00294344">
        <w:pPr>
          <w:pStyle w:val="ac"/>
          <w:jc w:val="center"/>
        </w:pPr>
        <w:r>
          <w:fldChar w:fldCharType="begin"/>
        </w:r>
        <w:r w:rsidR="00D056A0">
          <w:instrText>PAGE   \* MERGEFORMAT</w:instrText>
        </w:r>
        <w:r>
          <w:fldChar w:fldCharType="separate"/>
        </w:r>
        <w:r w:rsidR="00923A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D056A0" w:rsidRDefault="00D056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ECA238" w14:textId="77777777" w:rsidR="00D056A0" w:rsidRDefault="00294344">
        <w:pPr>
          <w:pStyle w:val="ac"/>
          <w:jc w:val="center"/>
        </w:pPr>
        <w:r>
          <w:fldChar w:fldCharType="begin"/>
        </w:r>
        <w:r w:rsidR="00D056A0">
          <w:instrText>PAGE   \* MERGEFORMAT</w:instrText>
        </w:r>
        <w:r>
          <w:fldChar w:fldCharType="separate"/>
        </w:r>
        <w:r w:rsidR="00923AB1">
          <w:rPr>
            <w:noProof/>
          </w:rPr>
          <w:t>9</w:t>
        </w:r>
        <w:r>
          <w:fldChar w:fldCharType="end"/>
        </w:r>
      </w:p>
    </w:sdtContent>
  </w:sdt>
  <w:p w14:paraId="73182D4F" w14:textId="77777777" w:rsidR="00D056A0" w:rsidRDefault="00D056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40D65CE" w14:textId="77777777" w:rsidR="00D056A0" w:rsidRDefault="00294344">
        <w:pPr>
          <w:pStyle w:val="ac"/>
          <w:jc w:val="center"/>
        </w:pPr>
        <w:r>
          <w:fldChar w:fldCharType="begin"/>
        </w:r>
        <w:r w:rsidR="00D056A0">
          <w:instrText>PAGE   \* MERGEFORMAT</w:instrText>
        </w:r>
        <w:r>
          <w:fldChar w:fldCharType="separate"/>
        </w:r>
        <w:r w:rsidR="00923AB1">
          <w:rPr>
            <w:noProof/>
          </w:rPr>
          <w:t>7</w:t>
        </w:r>
        <w:r>
          <w:fldChar w:fldCharType="end"/>
        </w:r>
      </w:p>
    </w:sdtContent>
  </w:sdt>
  <w:p w14:paraId="110753CD" w14:textId="77777777" w:rsidR="00D056A0" w:rsidRDefault="00D056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34101"/>
    <w:multiLevelType w:val="hybridMultilevel"/>
    <w:tmpl w:val="0AA2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592"/>
    <w:multiLevelType w:val="hybridMultilevel"/>
    <w:tmpl w:val="3C0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150E"/>
    <w:multiLevelType w:val="hybridMultilevel"/>
    <w:tmpl w:val="E4C85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1AF"/>
    <w:multiLevelType w:val="hybridMultilevel"/>
    <w:tmpl w:val="360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8488">
    <w:abstractNumId w:val="4"/>
  </w:num>
  <w:num w:numId="2" w16cid:durableId="14890684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4116892">
    <w:abstractNumId w:val="20"/>
  </w:num>
  <w:num w:numId="4" w16cid:durableId="498621330">
    <w:abstractNumId w:val="2"/>
  </w:num>
  <w:num w:numId="5" w16cid:durableId="698698439">
    <w:abstractNumId w:val="29"/>
  </w:num>
  <w:num w:numId="6" w16cid:durableId="1044599137">
    <w:abstractNumId w:val="35"/>
  </w:num>
  <w:num w:numId="7" w16cid:durableId="1036658545">
    <w:abstractNumId w:val="15"/>
  </w:num>
  <w:num w:numId="8" w16cid:durableId="2013481859">
    <w:abstractNumId w:val="5"/>
  </w:num>
  <w:num w:numId="9" w16cid:durableId="1851211039">
    <w:abstractNumId w:val="13"/>
  </w:num>
  <w:num w:numId="10" w16cid:durableId="667056912">
    <w:abstractNumId w:val="26"/>
  </w:num>
  <w:num w:numId="11" w16cid:durableId="1907642984">
    <w:abstractNumId w:val="32"/>
  </w:num>
  <w:num w:numId="12" w16cid:durableId="1248005656">
    <w:abstractNumId w:val="7"/>
  </w:num>
  <w:num w:numId="13" w16cid:durableId="236939781">
    <w:abstractNumId w:val="3"/>
  </w:num>
  <w:num w:numId="14" w16cid:durableId="939532462">
    <w:abstractNumId w:val="16"/>
  </w:num>
  <w:num w:numId="15" w16cid:durableId="1729643747">
    <w:abstractNumId w:val="22"/>
  </w:num>
  <w:num w:numId="16" w16cid:durableId="1499807348">
    <w:abstractNumId w:val="6"/>
  </w:num>
  <w:num w:numId="17" w16cid:durableId="950551472">
    <w:abstractNumId w:val="8"/>
  </w:num>
  <w:num w:numId="18" w16cid:durableId="1323660581">
    <w:abstractNumId w:val="14"/>
  </w:num>
  <w:num w:numId="19" w16cid:durableId="805779272">
    <w:abstractNumId w:val="28"/>
  </w:num>
  <w:num w:numId="20" w16cid:durableId="660624945">
    <w:abstractNumId w:val="31"/>
  </w:num>
  <w:num w:numId="21" w16cid:durableId="91168781">
    <w:abstractNumId w:val="19"/>
  </w:num>
  <w:num w:numId="22" w16cid:durableId="325206695">
    <w:abstractNumId w:val="34"/>
  </w:num>
  <w:num w:numId="23" w16cid:durableId="183638235">
    <w:abstractNumId w:val="18"/>
  </w:num>
  <w:num w:numId="24" w16cid:durableId="8491013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2554516">
    <w:abstractNumId w:val="10"/>
  </w:num>
  <w:num w:numId="26" w16cid:durableId="1754619800">
    <w:abstractNumId w:val="24"/>
  </w:num>
  <w:num w:numId="27" w16cid:durableId="1302543070">
    <w:abstractNumId w:val="33"/>
  </w:num>
  <w:num w:numId="28" w16cid:durableId="1074812679">
    <w:abstractNumId w:val="25"/>
  </w:num>
  <w:num w:numId="29" w16cid:durableId="2052532658">
    <w:abstractNumId w:val="27"/>
  </w:num>
  <w:num w:numId="30" w16cid:durableId="1864439162">
    <w:abstractNumId w:val="17"/>
  </w:num>
  <w:num w:numId="31" w16cid:durableId="1582251066">
    <w:abstractNumId w:val="21"/>
  </w:num>
  <w:num w:numId="32" w16cid:durableId="246353490">
    <w:abstractNumId w:val="12"/>
  </w:num>
  <w:num w:numId="33" w16cid:durableId="1517958483">
    <w:abstractNumId w:val="36"/>
  </w:num>
  <w:num w:numId="34" w16cid:durableId="11797307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6656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984334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4E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urai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aa8d64eb-373e-11e4-b05e-00237dd2fde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1083-9CFE-4DB7-A02D-F6B4CCE7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2022-03-21T20:55:00Z</cp:lastPrinted>
  <dcterms:created xsi:type="dcterms:W3CDTF">2022-06-07T09:13:00Z</dcterms:created>
  <dcterms:modified xsi:type="dcterms:W3CDTF">2022-06-07T16:59:00Z</dcterms:modified>
</cp:coreProperties>
</file>