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102C9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концертного репертуара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39407C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39407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39407C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</w:t>
            </w:r>
            <w:r w:rsidR="00E64AD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E64AD7" w:rsidRDefault="0039407C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39407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39407C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E64AD7" w:rsidTr="009102C9">
        <w:trPr>
          <w:trHeight w:val="567"/>
        </w:trPr>
        <w:tc>
          <w:tcPr>
            <w:tcW w:w="9322" w:type="dxa"/>
            <w:gridSpan w:val="5"/>
          </w:tcPr>
          <w:p w:rsidR="00E64AD7" w:rsidRDefault="00054C2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054C2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5.9pt;margin-top:22.4pt;width:57.05pt;height:31.9pt;z-index:-251658240">
                  <v:imagedata r:id="rId8" o:title="Чекменев"/>
                </v:shape>
              </w:pict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E64AD7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Чекменев         </w:t>
            </w:r>
          </w:p>
        </w:tc>
        <w:tc>
          <w:tcPr>
            <w:tcW w:w="3914" w:type="dxa"/>
            <w:gridSpan w:val="3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02C9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102C9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510"/>
        </w:trPr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Радзецкая    </w:t>
            </w:r>
          </w:p>
        </w:tc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изучается в первом, втором, третье</w:t>
      </w:r>
      <w:r w:rsidR="00D32F91">
        <w:rPr>
          <w:color w:val="000000"/>
          <w:sz w:val="24"/>
          <w:szCs w:val="24"/>
        </w:rPr>
        <w:t>м, четвёртом и пятом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32F91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D222B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D222B">
        <w:rPr>
          <w:color w:val="000000"/>
          <w:sz w:val="24"/>
          <w:szCs w:val="24"/>
        </w:rPr>
        <w:t>Учебная дисциплина «</w:t>
      </w:r>
      <w:r w:rsidR="009102C9" w:rsidRPr="00ED222B">
        <w:rPr>
          <w:color w:val="000000"/>
          <w:sz w:val="24"/>
          <w:szCs w:val="24"/>
        </w:rPr>
        <w:t>Изучение концертного репертуара</w:t>
      </w:r>
      <w:r w:rsidR="00ED222B">
        <w:rPr>
          <w:color w:val="000000"/>
          <w:sz w:val="24"/>
          <w:szCs w:val="24"/>
        </w:rPr>
        <w:t>»</w:t>
      </w:r>
      <w:r w:rsidRPr="00ED222B">
        <w:rPr>
          <w:color w:val="000000"/>
          <w:sz w:val="24"/>
          <w:szCs w:val="24"/>
        </w:rPr>
        <w:t xml:space="preserve"> </w:t>
      </w:r>
      <w:r w:rsidR="00ED222B" w:rsidRPr="00ED222B">
        <w:rPr>
          <w:color w:val="000000"/>
          <w:sz w:val="24"/>
          <w:szCs w:val="24"/>
        </w:rPr>
        <w:t>относится к части программы, формируемой участниками образовательных отношений.</w:t>
      </w:r>
      <w:r w:rsidR="00ED222B">
        <w:rPr>
          <w:color w:val="000000"/>
          <w:sz w:val="24"/>
          <w:szCs w:val="24"/>
        </w:rPr>
        <w:t xml:space="preserve"> </w:t>
      </w:r>
    </w:p>
    <w:p w:rsidR="00E64AD7" w:rsidRPr="00ED222B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D222B"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9102C9">
        <w:rPr>
          <w:sz w:val="24"/>
          <w:szCs w:val="24"/>
        </w:rPr>
        <w:t>Изучение концертного репертуара</w:t>
      </w:r>
      <w:r w:rsidRPr="00E64AD7">
        <w:rPr>
          <w:sz w:val="24"/>
          <w:szCs w:val="24"/>
        </w:rPr>
        <w:t>» являются:</w:t>
      </w:r>
    </w:p>
    <w:p w:rsidR="00813E00" w:rsidRP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изучение стилей, жанров и особенностей интерпретации музыкальных произведений для их реализации в профессиональной концертной деятельности;</w:t>
      </w:r>
    </w:p>
    <w:p w:rsid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формирование профессионально осмысленного представления о сольном и ансамблевом сценическом выступлении, выполнение художественных и технических задач в сфере профессиональной концертной деятельности;</w:t>
      </w:r>
    </w:p>
    <w:p w:rsidR="00E71B87" w:rsidRDefault="00E71B87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35054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D32F91" w:rsidTr="00D32F91">
        <w:trPr>
          <w:cantSplit/>
          <w:trHeight w:val="22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D32F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ИД-ПК-3.1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FAD" w:rsidRPr="00D63FAD" w:rsidRDefault="00D63FAD" w:rsidP="00D63FAD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63FAD">
              <w:rPr>
                <w:sz w:val="22"/>
                <w:szCs w:val="22"/>
              </w:rPr>
              <w:t>понимает принципы построения репетиционной работы с учетом стилистической и технической специфики исполняемого репертуара</w:t>
            </w:r>
          </w:p>
          <w:p w:rsidR="00D63FAD" w:rsidRPr="00D63FAD" w:rsidRDefault="00D63FAD" w:rsidP="00D63FAD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63FAD">
              <w:rPr>
                <w:sz w:val="22"/>
                <w:szCs w:val="22"/>
              </w:rPr>
              <w:t>представляет репетиционную работу как процесс получения профессиональных знаний, умений и навыков;</w:t>
            </w:r>
          </w:p>
          <w:p w:rsidR="00B829A7" w:rsidRPr="00E71B87" w:rsidRDefault="00D63FAD" w:rsidP="00D63FAD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63FAD">
              <w:rPr>
                <w:sz w:val="22"/>
                <w:szCs w:val="22"/>
              </w:rPr>
              <w:t>Формирует  профессиональные компетенции и требования путем осуществления самостоятельной репетиционной работы.</w:t>
            </w:r>
          </w:p>
        </w:tc>
      </w:tr>
      <w:tr w:rsidR="00D32F91" w:rsidTr="00166D09">
        <w:trPr>
          <w:cantSplit/>
          <w:trHeight w:val="8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ИД-ПК-5.1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FAD" w:rsidRPr="00D63FAD" w:rsidRDefault="00D63FAD" w:rsidP="00D63FAD">
            <w:pPr>
              <w:pStyle w:val="af0"/>
              <w:numPr>
                <w:ilvl w:val="0"/>
                <w:numId w:val="39"/>
              </w:numPr>
              <w:ind w:left="34" w:firstLine="22"/>
              <w:jc w:val="both"/>
            </w:pPr>
            <w:r w:rsidRPr="00D63FAD">
              <w:t>Обладает возможностью составления исполнительского репертуара;</w:t>
            </w:r>
          </w:p>
          <w:p w:rsidR="00D63FAD" w:rsidRPr="00D63FAD" w:rsidRDefault="00D63FAD" w:rsidP="00D63FAD">
            <w:pPr>
              <w:pStyle w:val="af0"/>
              <w:numPr>
                <w:ilvl w:val="0"/>
                <w:numId w:val="39"/>
              </w:numPr>
              <w:ind w:left="34" w:firstLine="22"/>
              <w:jc w:val="both"/>
            </w:pPr>
            <w:r w:rsidRPr="00D63FAD">
              <w:t>Планирует профессиональную деятельность путем составления исполнительского репертуара;</w:t>
            </w:r>
          </w:p>
          <w:p w:rsidR="00D32F91" w:rsidRPr="00D63FAD" w:rsidRDefault="00D63FAD" w:rsidP="00D63FAD">
            <w:pPr>
              <w:pStyle w:val="af0"/>
              <w:numPr>
                <w:ilvl w:val="0"/>
                <w:numId w:val="39"/>
              </w:numPr>
              <w:ind w:left="34" w:firstLine="22"/>
              <w:jc w:val="both"/>
            </w:pPr>
            <w:r w:rsidRPr="00D63FAD">
              <w:t>Составляет исполнительский репертуар в контексте профессиональных и художественных задач.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E50A52" w:rsidP="00B6294E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35054" w:rsidRDefault="00E50A52" w:rsidP="00B6294E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7E145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2E65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7E145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837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D92F1B">
              <w:rPr>
                <w:color w:val="000000"/>
                <w:sz w:val="22"/>
                <w:szCs w:val="22"/>
              </w:rPr>
              <w:t xml:space="preserve">: 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D92F1B">
              <w:rPr>
                <w:color w:val="000000"/>
                <w:sz w:val="22"/>
                <w:szCs w:val="22"/>
              </w:rPr>
              <w:t>.1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D92F1B" w:rsidRPr="00166D09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I. </w:t>
            </w:r>
            <w:r w:rsidR="00166D09"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39407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  <w:r w:rsidR="0039407C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 xml:space="preserve">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39407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  <w:r w:rsidR="0039407C">
              <w:rPr>
                <w:color w:val="000000"/>
                <w:sz w:val="22"/>
                <w:szCs w:val="22"/>
              </w:rPr>
              <w:t xml:space="preserve"> </w:t>
            </w:r>
            <w:r w:rsidR="0039407C">
              <w:rPr>
                <w:color w:val="000000"/>
                <w:sz w:val="22"/>
                <w:szCs w:val="22"/>
                <w:lang w:val="en-US"/>
              </w:rPr>
              <w:t>XX</w:t>
            </w:r>
            <w:r w:rsidR="0039407C" w:rsidRPr="00252F63">
              <w:rPr>
                <w:color w:val="000000"/>
                <w:sz w:val="22"/>
                <w:szCs w:val="22"/>
              </w:rPr>
              <w:t xml:space="preserve"> </w:t>
            </w:r>
            <w:r w:rsidR="0039407C"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407C" w:rsidTr="00D92F1B">
        <w:trPr>
          <w:cantSplit/>
          <w:trHeight w:val="283"/>
        </w:trPr>
        <w:tc>
          <w:tcPr>
            <w:tcW w:w="1696" w:type="dxa"/>
            <w:vMerge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9407C" w:rsidRDefault="0039407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1.3 Фортепиано: взгляды и концепции</w:t>
            </w:r>
          </w:p>
        </w:tc>
        <w:tc>
          <w:tcPr>
            <w:tcW w:w="815" w:type="dxa"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9407C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9407C" w:rsidRDefault="0039407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</w:t>
            </w:r>
            <w:r w:rsidR="007140E0">
              <w:rPr>
                <w:color w:val="000000"/>
                <w:sz w:val="22"/>
                <w:szCs w:val="22"/>
              </w:rPr>
              <w:t>онтроля: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813334" w:rsidRDefault="00813334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II. </w:t>
            </w:r>
            <w:r w:rsidRPr="00166D09">
              <w:rPr>
                <w:b/>
                <w:color w:val="000000"/>
                <w:sz w:val="22"/>
                <w:szCs w:val="22"/>
              </w:rPr>
              <w:t xml:space="preserve">Европейская </w:t>
            </w:r>
            <w:r>
              <w:rPr>
                <w:b/>
                <w:color w:val="000000"/>
                <w:sz w:val="22"/>
                <w:szCs w:val="22"/>
              </w:rPr>
              <w:t>фортепианная му</w:t>
            </w:r>
            <w:r w:rsidRPr="00166D09">
              <w:rPr>
                <w:b/>
                <w:color w:val="000000"/>
                <w:sz w:val="22"/>
                <w:szCs w:val="22"/>
              </w:rPr>
              <w:t>зыка второй половины ХХ века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813334" w:rsidRDefault="00813334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vMerge w:val="restart"/>
          </w:tcPr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собеседование</w:t>
            </w: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Pr="0039407C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 Фортепиано в исторической динамике и перспективе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Pr="0039407C" w:rsidRDefault="00813334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Default="00813334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2.3 Фортепиано: взгляды и концепции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9C1E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140E0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9C1EEE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ПК-3: 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9C1EEE" w:rsidRDefault="009C1EEE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III. </w:t>
            </w:r>
            <w:r w:rsidR="00166D09">
              <w:rPr>
                <w:b/>
                <w:color w:val="000000"/>
                <w:sz w:val="22"/>
                <w:szCs w:val="22"/>
              </w:rPr>
              <w:t>Фортепианная му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>зыка Восточной Европы второй половины ХХ века</w:t>
            </w:r>
          </w:p>
        </w:tc>
        <w:tc>
          <w:tcPr>
            <w:tcW w:w="815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9C1EEE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vMerge w:val="restart"/>
          </w:tcPr>
          <w:p w:rsidR="009C1EEE" w:rsidRDefault="009C1E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</w:t>
            </w:r>
            <w:r w:rsidR="007140E0">
              <w:rPr>
                <w:color w:val="000000"/>
                <w:sz w:val="22"/>
                <w:szCs w:val="22"/>
              </w:rPr>
              <w:t xml:space="preserve">я к Разделу III: </w:t>
            </w: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81333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  <w:r w:rsidR="00813334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92F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140E0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813334" w:rsidRDefault="00813334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813334" w:rsidRDefault="00813334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IV. США. Фортепиан</w:t>
            </w:r>
            <w:r w:rsidRPr="00166D09">
              <w:rPr>
                <w:b/>
                <w:color w:val="000000"/>
                <w:sz w:val="22"/>
                <w:szCs w:val="22"/>
              </w:rPr>
              <w:t>ная музыка ХХ века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IV: собеседование</w:t>
            </w:r>
          </w:p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 Фортепиано в исторической динамике и перспективе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13334" w:rsidTr="00D92F1B">
        <w:trPr>
          <w:cantSplit/>
          <w:trHeight w:val="283"/>
        </w:trPr>
        <w:tc>
          <w:tcPr>
            <w:tcW w:w="1696" w:type="dxa"/>
            <w:vMerge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13334" w:rsidRDefault="0081333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4.3 Фортепиано: взгляды и концепции</w:t>
            </w:r>
          </w:p>
        </w:tc>
        <w:tc>
          <w:tcPr>
            <w:tcW w:w="815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813334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140E0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2F1B" w:rsidRDefault="001B5B32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9C1EEE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9C1EEE" w:rsidRDefault="009C1EEE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9C1EEE" w:rsidRPr="00166D09" w:rsidRDefault="009C1EEE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V. 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 xml:space="preserve">Русская советская </w:t>
            </w:r>
            <w:r w:rsidR="00166D09">
              <w:rPr>
                <w:b/>
                <w:color w:val="000000"/>
                <w:sz w:val="22"/>
                <w:szCs w:val="22"/>
              </w:rPr>
              <w:t>фортепианная му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>зыка второй половины ХХ века</w:t>
            </w:r>
          </w:p>
        </w:tc>
        <w:tc>
          <w:tcPr>
            <w:tcW w:w="815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9C1EEE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9C1EEE" w:rsidRDefault="009C1E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  <w:p w:rsidR="009C1EEE" w:rsidRDefault="009C1E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V: собеседование</w:t>
            </w:r>
          </w:p>
          <w:p w:rsidR="009C1EEE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81333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  <w:r w:rsidR="00813334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813334" w:rsidRDefault="00D92F1B" w:rsidP="008133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  <w:r w:rsidR="00813334">
              <w:rPr>
                <w:color w:val="000000"/>
                <w:sz w:val="22"/>
                <w:szCs w:val="22"/>
              </w:rPr>
              <w:t xml:space="preserve">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813334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7140E0">
              <w:rPr>
                <w:color w:val="000000"/>
                <w:sz w:val="22"/>
                <w:szCs w:val="22"/>
              </w:rPr>
              <w:lastRenderedPageBreak/>
              <w:t>собеседование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2F1B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1B5B3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370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166D0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Исторические условия. Основные периоды. Главные стилистические направления. Новый «звучащий образ» фортепиано: «ударный, звонкий» (Рахманинов, Стравинский, Барток, Прокофьев; «иллюзорно-педальный» (Дебюсси, Равель, Скрябин); «ударный краткозвучный» (Шёнберг, Берг, Веберн); «беспедально-джазированный» (Стравинский). 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P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252F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Постромантизм XX века. Фортепианная музыка Н. Метнера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и К.Шимановского.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Мелодизм итальянской неоклассики первой половины века в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творчестве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Д.Ф. Малиньеро (концерты с оркестром).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Этап синтеза различных типов пианизма (30-е, 40-е годы XX века) в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творчестве Бартока, Прокофьева, Хиндемита. Динамика жанров.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Непрограммная музыка (соната, концерт, полифонический цикл).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Расширение разноплановых возможностей фортепианной музыки. Понятие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«концепционности». Героико-гражданственный пафос в концертном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репертуаре середины века.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E22568" w:rsidRDefault="00E22568" w:rsidP="00E2256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22568">
              <w:rPr>
                <w:b/>
                <w:bCs/>
              </w:rPr>
              <w:t>Европейская фортепианная музыка второй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Синтез старинных барочных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традиций, национальной английской музыки и современного музыкального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языка.</w:t>
            </w:r>
            <w:r w:rsidRPr="00B37089">
              <w:rPr>
                <w:bCs/>
                <w:sz w:val="20"/>
                <w:szCs w:val="20"/>
              </w:rPr>
              <w:cr/>
              <w:t>Новации авангарда середины столетия. Сонористика в синтезе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сериализмом. Принцип преемственности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37089">
              <w:rPr>
                <w:bCs/>
                <w:sz w:val="20"/>
                <w:szCs w:val="20"/>
              </w:rPr>
              <w:t>Особенности фактуры, динамики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Идея «эмансипированной паузы», «молчащего пространства».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Игра на фортепиано и за его пределами («на», «в», «под», «на струнах», удар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в деку и т.д. и т.п.).</w:t>
            </w:r>
          </w:p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«Модификация звучащих тел». Лучано Берио.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Д.Лигети и его Этюды.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Западный послевоенный неоклассицизм. Л.Даллапиккола, его пьесы. Синтез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неоклассицизма, диатоники, додекафонии. Неоклассика и неофольклорное стилистические направления в фортепианном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онцерте 50х - 60х годов XX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</w:t>
            </w:r>
            <w:r w:rsidR="008133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B37089" w:rsidRDefault="00252F63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Красочность, масштабность, контрастность, национальное и стилистическое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разнообразие концертов А.Хачатуряна, Т.Хренникова (СССР), П.Владигерова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(Болгария), С.Герстера, Г.Кохана (ГДР), Г.Бацевич (Польша), Б.Блахера,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Х.В.Хенце (ФРГ), А.Жоливе, Д.Мийо (Франция), М.Типпета (Англия),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Ф.Мортинсена (Норвегия), J\.Kapdouia, И.Зельенки (Чехословакия).</w:t>
            </w:r>
          </w:p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Янис Ксенакис. Значение его «стохастической системы», основанной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математической теории вероятностей.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Восточной Европы второй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половины ХХ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Проблема национального в профессиональной инструментальной музыке.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Продолжение бартоковской традиции динамизации жанра и фольклорных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традиций. Распространение жанра инструктивной пьесы на фольклорном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материале. Становление и подъём национальных культур в начале второй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половины XX века. Влияние неоромантизма, неоклассицизма, необарокко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других направлений первой половины столетия на композиторский стиль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представителей авангарда.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США. Фортепианная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музыка ХХ века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Фортепиано в </w:t>
            </w:r>
            <w:r>
              <w:rPr>
                <w:color w:val="000000"/>
                <w:sz w:val="22"/>
                <w:szCs w:val="22"/>
              </w:rPr>
              <w:lastRenderedPageBreak/>
              <w:t>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E22568">
            <w:pPr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lastRenderedPageBreak/>
              <w:t>Поиски путей «национального». Трансформация «влияний»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lastRenderedPageBreak/>
              <w:t>(Стравинский, Дебюсси, композиторы «Шестерки» и др.).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Эволюция стиля Аарона Копленда. Соединение политональности,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полиритмии и джаза в Фортепианном концерте 1926 года. Додекафония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Фортепианных вариаций 1930г.; «серийность» Фортепианной фантазии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(1952-57).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Неоклассические сочинения Роджера Сешнса. Первая фортепианная соната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(1930), Цикл «Страницы из дневника» (1937-40)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E22568">
            <w:pPr>
              <w:rPr>
                <w:i/>
                <w:sz w:val="20"/>
                <w:szCs w:val="20"/>
              </w:rPr>
            </w:pPr>
            <w:r w:rsidRPr="00717F00">
              <w:rPr>
                <w:sz w:val="20"/>
              </w:rPr>
              <w:t>Американский модернизм и его характерные черты: диссонанс, сложная метроритмическая организация, многоуровневая полифония, бурное развитие, калейдоскопичность образного ряда, динамика, активность, «индустриальность».</w:t>
            </w:r>
            <w:r w:rsidRPr="00717F00">
              <w:rPr>
                <w:sz w:val="20"/>
                <w:szCs w:val="20"/>
              </w:rPr>
              <w:t xml:space="preserve"> Парижский период творчества Джорджа Антейла. Влияние итальянских</w:t>
            </w:r>
            <w:r>
              <w:rPr>
                <w:sz w:val="20"/>
                <w:szCs w:val="20"/>
              </w:rPr>
              <w:t xml:space="preserve"> </w:t>
            </w:r>
            <w:r w:rsidRPr="00717F00">
              <w:rPr>
                <w:sz w:val="20"/>
                <w:szCs w:val="20"/>
              </w:rPr>
              <w:t>футуристов и композиторов «Шестёрки».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jc w:val="both"/>
              <w:rPr>
                <w:bCs/>
                <w:sz w:val="20"/>
                <w:szCs w:val="20"/>
              </w:rPr>
            </w:pPr>
            <w:r w:rsidRPr="00717F00">
              <w:rPr>
                <w:sz w:val="20"/>
                <w:szCs w:val="20"/>
              </w:rPr>
              <w:t>Экспериментальное направление. Развитие неоклассических</w:t>
            </w:r>
            <w:r>
              <w:rPr>
                <w:sz w:val="20"/>
                <w:szCs w:val="20"/>
              </w:rPr>
              <w:t xml:space="preserve"> </w:t>
            </w:r>
            <w:r w:rsidRPr="00717F00">
              <w:rPr>
                <w:sz w:val="20"/>
                <w:szCs w:val="20"/>
              </w:rPr>
              <w:t>художественно-эстетических принципов и новых, не существовавших ранее</w:t>
            </w:r>
            <w:r>
              <w:rPr>
                <w:sz w:val="20"/>
                <w:szCs w:val="20"/>
              </w:rPr>
              <w:t xml:space="preserve"> </w:t>
            </w:r>
            <w:r w:rsidRPr="00717F00">
              <w:rPr>
                <w:sz w:val="20"/>
                <w:szCs w:val="20"/>
              </w:rPr>
              <w:t>форм творческой деятельности. Новые принципы нотации, новые приёмы</w:t>
            </w:r>
            <w:r>
              <w:rPr>
                <w:sz w:val="20"/>
                <w:szCs w:val="20"/>
              </w:rPr>
              <w:t xml:space="preserve"> </w:t>
            </w:r>
            <w:r w:rsidRPr="00717F00">
              <w:rPr>
                <w:sz w:val="20"/>
                <w:szCs w:val="20"/>
              </w:rPr>
              <w:t>исполнения.</w:t>
            </w:r>
            <w:r>
              <w:rPr>
                <w:sz w:val="20"/>
                <w:szCs w:val="20"/>
              </w:rPr>
              <w:t xml:space="preserve"> </w:t>
            </w:r>
            <w:r w:rsidRPr="00717F00">
              <w:rPr>
                <w:sz w:val="20"/>
                <w:szCs w:val="20"/>
              </w:rPr>
              <w:t>Постмодернизм</w:t>
            </w:r>
            <w:r w:rsidR="00E7476B">
              <w:rPr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Джон Кейдж. Препарированное фортепиано. «Вакханалия» (1940).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«Валентинов день вне сезона» (1944). «Недоступная память о...» (1944),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«Таинственное приключение» (1945), другие сочинения. Сонаты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интерлюдии для подготовленного фортепиано. 1952 год </w:t>
            </w:r>
            <w:r>
              <w:rPr>
                <w:bCs/>
                <w:sz w:val="20"/>
                <w:szCs w:val="20"/>
              </w:rPr>
              <w:t>–</w:t>
            </w:r>
            <w:r w:rsidRPr="00717F00">
              <w:rPr>
                <w:bCs/>
                <w:sz w:val="20"/>
                <w:szCs w:val="20"/>
              </w:rPr>
              <w:t xml:space="preserve"> создание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«беззвучной» музыкальной композиции «4,33». Музыка для магнитной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ленты. Концерт с оркестром (1958).</w:t>
            </w:r>
          </w:p>
          <w:p w:rsidR="00252F63" w:rsidRPr="007C24BE" w:rsidRDefault="00252F63" w:rsidP="00E22568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t>Джордж Гершвин. «Рапсодия в стиле блюз» (1924), Концерт с оркестром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(1925), 3 прелюдии (1926), Вторая рапсодия (1931).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Русская советская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второй половины ХХ века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E22568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t xml:space="preserve">Продолжение и развитие фольклорной поэтики ударного, звонкого </w:t>
            </w:r>
            <w:r>
              <w:rPr>
                <w:bCs/>
                <w:sz w:val="20"/>
                <w:szCs w:val="20"/>
              </w:rPr>
              <w:t>–</w:t>
            </w:r>
            <w:r w:rsidRPr="00717F00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Фортепианное творчество С.Слонимского. Сочетание колокольно</w:t>
            </w:r>
            <w:r>
              <w:rPr>
                <w:bCs/>
                <w:sz w:val="20"/>
                <w:szCs w:val="20"/>
              </w:rPr>
              <w:t xml:space="preserve">сти с </w:t>
            </w:r>
            <w:r w:rsidRPr="00717F00">
              <w:rPr>
                <w:bCs/>
                <w:sz w:val="20"/>
                <w:szCs w:val="20"/>
              </w:rPr>
              <w:t>оригинальными приёмами письма (глиссандо, кластеры, удары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«кулаком»), введением архаики хорового cantabile в Сонате (1963). Т.Хренников, Второй фортепианный концерт.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Фортепианное творчество Б. Тищенко. Сонаты. Концерты.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Концерты, сонаты и сюиты Г.Галынина.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Сонаты М.Вайнберга. Возвышенный лаконизм сочинений Г.Устволъской в сочетании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необычным методом организации музык</w:t>
            </w:r>
            <w:r>
              <w:rPr>
                <w:bCs/>
                <w:sz w:val="20"/>
                <w:szCs w:val="20"/>
              </w:rPr>
              <w:t xml:space="preserve">альной ткани (отсутствие цезур, </w:t>
            </w:r>
            <w:r w:rsidRPr="00717F00">
              <w:rPr>
                <w:bCs/>
                <w:sz w:val="20"/>
                <w:szCs w:val="20"/>
              </w:rPr>
              <w:t>пауз, тактовых черт).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7140E0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t>Русский авангардизм второй половины XX века. В.Гаврилин,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Э.Денисов,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С.Губайдуллина, В.Успенский, Ю.Фалик, А.Шнитке,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Г.Банщиков, Ю.Буцко, В.Агафонников, А.Волконский, Г.Вавилов,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К.Волков, Н.Каретников, В.Кикта, В.Овчинников. Характерные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черты: огромный стилистический «разброс», синтетичность стилей,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жанровое разнообразие, парадоксальность соединения традиционности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гротеска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17F00">
              <w:rPr>
                <w:bCs/>
                <w:sz w:val="20"/>
                <w:szCs w:val="20"/>
              </w:rPr>
              <w:t>Своеобразие русского советского фортепианного наследия. Обогащения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мировой фортепианной музыки в период профессионального подъёма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национальных культур России и Союзных республик.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</w:p>
    <w:p w:rsidR="00CB4009" w:rsidRDefault="00A752CE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подготовку к </w:t>
      </w:r>
      <w:r w:rsidR="00CB4009">
        <w:rPr>
          <w:color w:val="000000"/>
          <w:sz w:val="24"/>
          <w:szCs w:val="24"/>
        </w:rPr>
        <w:t>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нотного </w:t>
      </w:r>
      <w:r w:rsidR="00A752CE">
        <w:rPr>
          <w:color w:val="000000"/>
          <w:sz w:val="24"/>
          <w:szCs w:val="24"/>
        </w:rPr>
        <w:t xml:space="preserve">и исторического </w:t>
      </w:r>
      <w:r>
        <w:rPr>
          <w:color w:val="000000"/>
          <w:sz w:val="24"/>
          <w:szCs w:val="24"/>
        </w:rPr>
        <w:t>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9102C9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сформированности </w:t>
            </w:r>
          </w:p>
        </w:tc>
      </w:tr>
      <w:tr w:rsidR="00122E5D" w:rsidTr="009102C9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универсальной(-ых) 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компетенции(-й)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общепрофессиональной(-ых)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профессиональной(-ых)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компетенции(-й)</w:t>
            </w:r>
          </w:p>
        </w:tc>
      </w:tr>
      <w:tr w:rsidR="001B5B32" w:rsidTr="009102C9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B5B32" w:rsidRPr="00FA6F93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FAD" w:rsidRPr="00D63FAD" w:rsidRDefault="00D63FAD" w:rsidP="00D63F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Обучающийся: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корректно понимает принципы построения репетиционной работы с учетом стилистической и технической специфики исполняемого репертуара;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широкими возможностями для осуществления профессиональной репетиционной работы путем получения профессиональных знаний, умений и навыков;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уверенно формирует  профессиональные компетенции и требования путем осуществления самостоятельной репетиционной работы.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ярко выраженными возможностями для составления исполнительского репертуара;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успешно планирует концертную деятельность путем составления концертного исполнительского репертуара;</w:t>
            </w:r>
          </w:p>
          <w:p w:rsidR="00122E5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Грамотно составляет концертный репертуар в контексте профессионально-исполнительских задач.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FAD" w:rsidRPr="00D63FAD" w:rsidRDefault="00D63FAD" w:rsidP="00D63F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Обучающийся: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хорошо понимает принципы построения репетиционной работы с учетом стилистической и технической специфики исполняемого репертуара;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достаточными ресурсами для осуществления профессиональной репетиционной работы путем получения профессиональных знаний, умений и навыков;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умело обращается с профессиональными компетенциями и требованиями при осуществлении самостоятельной репетиционной работы.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хорошими профессиональными навыками при составлении исполнительского репертуара;</w:t>
            </w:r>
          </w:p>
          <w:p w:rsidR="00D63FAD" w:rsidRPr="00D63FAD" w:rsidRDefault="00D63FAD" w:rsidP="00D63FAD">
            <w:pPr>
              <w:pStyle w:val="normal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корректно планирует концертную деятельность путем составления исполнительского репертуара;</w:t>
            </w:r>
          </w:p>
          <w:p w:rsidR="00122E5D" w:rsidRPr="00122E5D" w:rsidRDefault="00D63FAD" w:rsidP="00D63FAD">
            <w:pPr>
              <w:pStyle w:val="normal"/>
              <w:numPr>
                <w:ilvl w:val="0"/>
                <w:numId w:val="41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устойчивыми навыками в составлении концертного репертуара в контексте профессионально-исполнительских задач.</w:t>
            </w:r>
          </w:p>
        </w:tc>
      </w:tr>
      <w:tr w:rsidR="00D63FAD" w:rsidTr="009102C9">
        <w:trPr>
          <w:trHeight w:val="283"/>
        </w:trPr>
        <w:tc>
          <w:tcPr>
            <w:tcW w:w="2132" w:type="dxa"/>
          </w:tcPr>
          <w:p w:rsidR="00D63FAD" w:rsidRDefault="00D63FA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D63FAD" w:rsidRDefault="00D63FA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63FAD" w:rsidRDefault="00D63FA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D63FAD" w:rsidRDefault="00D63FA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D63FAD" w:rsidRPr="00122E5D" w:rsidRDefault="00D63FAD" w:rsidP="007140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FAD" w:rsidRPr="00D63FAD" w:rsidRDefault="00D63FAD" w:rsidP="00FF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Обучающийся:</w:t>
            </w:r>
          </w:p>
          <w:p w:rsidR="00D63FAD" w:rsidRPr="00D63FAD" w:rsidRDefault="00D63FAD" w:rsidP="00FF5D57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удовлетворяет требованиям анализа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D63FAD" w:rsidRPr="00D63FAD" w:rsidRDefault="00D63FAD" w:rsidP="00FF5D57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базовыми возможностями осуществления профессиональной репетиционной работы путем получения профессиональных знаний, умений и навыков;</w:t>
            </w:r>
          </w:p>
          <w:p w:rsidR="00D63FAD" w:rsidRPr="00D63FAD" w:rsidRDefault="00D63FAD" w:rsidP="00FF5D57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удовлетворительно формирует  профессиональные компетенции и требования путем осуществления самостоятельной репетиционной работы.</w:t>
            </w:r>
          </w:p>
          <w:p w:rsidR="00D63FAD" w:rsidRPr="00D63FAD" w:rsidRDefault="00D63FAD" w:rsidP="00FF5D57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Обладает базовыми возможностями составления исполнительского репертуара;</w:t>
            </w:r>
          </w:p>
          <w:p w:rsidR="00D63FAD" w:rsidRPr="00D63FAD" w:rsidRDefault="00D63FAD" w:rsidP="00FF5D57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удовлетворяет минимальным требованиям к концертной деятельности путем составления исполнительского репертуара;</w:t>
            </w:r>
          </w:p>
          <w:p w:rsidR="00D63FAD" w:rsidRPr="00122E5D" w:rsidRDefault="00D63FAD" w:rsidP="00FF5D57">
            <w:pPr>
              <w:pStyle w:val="normal"/>
              <w:numPr>
                <w:ilvl w:val="0"/>
                <w:numId w:val="41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63FAD">
              <w:rPr>
                <w:color w:val="000000"/>
                <w:sz w:val="22"/>
                <w:szCs w:val="22"/>
              </w:rPr>
              <w:t>Составляет базовый концертный репертуар в контексте профессионально-исполнительских задач.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D63FAD" w:rsidRPr="00D63FAD" w:rsidRDefault="00D63FAD" w:rsidP="00D63FA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63FAD">
              <w:rPr>
                <w:rFonts w:eastAsia="Times New Roman"/>
                <w:color w:val="000000"/>
              </w:rPr>
              <w:t>Обучающийся:</w:t>
            </w:r>
          </w:p>
          <w:p w:rsidR="00D63FAD" w:rsidRPr="00D63FAD" w:rsidRDefault="00D63FAD" w:rsidP="00D63FAD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D63FAD">
              <w:rPr>
                <w:rFonts w:eastAsia="Times New Roman"/>
                <w:color w:val="000000"/>
              </w:rPr>
              <w:t>не способен к анализу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D63FAD" w:rsidRPr="00D63FAD" w:rsidRDefault="00D63FAD" w:rsidP="00D63FAD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D63FAD">
              <w:rPr>
                <w:rFonts w:eastAsia="Times New Roman"/>
                <w:color w:val="000000"/>
              </w:rPr>
              <w:t>не 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D63FAD" w:rsidRPr="00D63FAD" w:rsidRDefault="00D63FAD" w:rsidP="00D63FAD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D63FAD">
              <w:rPr>
                <w:rFonts w:eastAsia="Times New Roman"/>
                <w:color w:val="000000"/>
              </w:rPr>
              <w:t> не формирует  профессиональные компетенции и требования путем осуществления самостоятельной репетиционной работы.</w:t>
            </w:r>
          </w:p>
          <w:p w:rsidR="00D63FAD" w:rsidRPr="00D63FAD" w:rsidRDefault="00D63FAD" w:rsidP="00D63FAD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D63FAD">
              <w:rPr>
                <w:rFonts w:eastAsia="Times New Roman"/>
                <w:color w:val="000000"/>
              </w:rPr>
              <w:t>обладает неудовлетворительными возможностями составления исполнительского репертуара;</w:t>
            </w:r>
          </w:p>
          <w:p w:rsidR="00D63FAD" w:rsidRPr="00D63FAD" w:rsidRDefault="00D63FAD" w:rsidP="00D63FAD">
            <w:pPr>
              <w:numPr>
                <w:ilvl w:val="0"/>
                <w:numId w:val="43"/>
              </w:numPr>
              <w:contextualSpacing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D63FAD">
              <w:rPr>
                <w:rFonts w:eastAsia="Times New Roman"/>
                <w:color w:val="000000"/>
              </w:rPr>
              <w:t>не способен корректно планировать концертную деятельность путем составления исполнительского репертуара;</w:t>
            </w:r>
          </w:p>
          <w:p w:rsidR="00122E5D" w:rsidRPr="00D63FAD" w:rsidRDefault="00D63FAD" w:rsidP="00D63FAD">
            <w:pPr>
              <w:numPr>
                <w:ilvl w:val="0"/>
                <w:numId w:val="43"/>
              </w:numPr>
              <w:contextualSpacing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D63FAD">
              <w:rPr>
                <w:rFonts w:eastAsia="Times New Roman"/>
                <w:color w:val="000000"/>
              </w:rPr>
              <w:t>составляет концертный репертуар без учета необходимых профессионально-исполнительских задач.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9102C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9102C9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E7476B">
              <w:rPr>
                <w:color w:val="000000"/>
                <w:sz w:val="22"/>
                <w:szCs w:val="22"/>
              </w:rPr>
              <w:t xml:space="preserve">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европейских композиторов</w:t>
            </w:r>
          </w:p>
        </w:tc>
      </w:tr>
      <w:tr w:rsidR="00CE4CDB" w:rsidTr="009102C9">
        <w:trPr>
          <w:trHeight w:val="283"/>
        </w:trPr>
        <w:tc>
          <w:tcPr>
            <w:tcW w:w="993" w:type="dxa"/>
          </w:tcPr>
          <w:p w:rsidR="00CE4CDB" w:rsidRDefault="00CE4CDB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394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европейских композиторов</w:t>
            </w:r>
          </w:p>
        </w:tc>
      </w:tr>
      <w:tr w:rsidR="00CE4CDB" w:rsidTr="00E7476B">
        <w:trPr>
          <w:trHeight w:val="579"/>
        </w:trPr>
        <w:tc>
          <w:tcPr>
            <w:tcW w:w="993" w:type="dxa"/>
          </w:tcPr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394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восточно-европейских композиторов</w:t>
            </w:r>
          </w:p>
        </w:tc>
      </w:tr>
      <w:tr w:rsidR="00B829A7" w:rsidTr="009102C9">
        <w:trPr>
          <w:trHeight w:val="689"/>
        </w:trPr>
        <w:tc>
          <w:tcPr>
            <w:tcW w:w="993" w:type="dxa"/>
          </w:tcPr>
          <w:p w:rsidR="00B829A7" w:rsidRPr="00E7476B" w:rsidRDefault="00B829A7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B829A7" w:rsidRDefault="00B829A7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B829A7" w:rsidRDefault="00B829A7" w:rsidP="00394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B829A7" w:rsidRDefault="00B829A7" w:rsidP="00B829A7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B829A7" w:rsidRDefault="00B829A7" w:rsidP="00B829A7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северо-американских композиторов</w:t>
            </w:r>
          </w:p>
        </w:tc>
      </w:tr>
      <w:tr w:rsidR="00B829A7" w:rsidTr="009102C9">
        <w:trPr>
          <w:trHeight w:val="647"/>
        </w:trPr>
        <w:tc>
          <w:tcPr>
            <w:tcW w:w="993" w:type="dxa"/>
          </w:tcPr>
          <w:p w:rsidR="00B829A7" w:rsidRDefault="00B829A7" w:rsidP="00B829A7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B829A7" w:rsidRDefault="00B829A7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B829A7" w:rsidRDefault="00B829A7" w:rsidP="00394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советских и российских композиторов</w:t>
            </w:r>
          </w:p>
        </w:tc>
      </w:tr>
    </w:tbl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9102C9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Собеседование</w:t>
            </w: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обширное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слабое знание </w:t>
            </w:r>
            <w:r w:rsidR="0057272D">
              <w:rPr>
                <w:color w:val="000000"/>
                <w:sz w:val="22"/>
                <w:szCs w:val="22"/>
              </w:rPr>
              <w:t xml:space="preserve">концертного </w:t>
            </w:r>
            <w:r>
              <w:rPr>
                <w:color w:val="000000"/>
                <w:sz w:val="22"/>
                <w:szCs w:val="22"/>
              </w:rPr>
              <w:t>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не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9102C9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9102C9">
        <w:tc>
          <w:tcPr>
            <w:tcW w:w="382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1. Европейская фортепианная музыка I половины XX века. Возрождение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полифонических жанров и форм. Фортепианная музыка П. Хиндемита .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2. Постмодернизм XX века. Фортепианная музыка Н. Метнера и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 xml:space="preserve">К.Шимановского. </w:t>
            </w:r>
          </w:p>
          <w:p w:rsidR="003E6326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lastRenderedPageBreak/>
              <w:t>3. Этап синтеза различных типов пианизма в творчестве Б. Бартока, С. Прокофьева (30-40 гг.)</w:t>
            </w:r>
          </w:p>
        </w:tc>
      </w:tr>
      <w:tr w:rsidR="0057272D" w:rsidTr="009102C9">
        <w:tc>
          <w:tcPr>
            <w:tcW w:w="3828" w:type="dxa"/>
          </w:tcPr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Зачет с оценкой: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1. Европейская фортепианная музыка второй половины XX века. Новации авангарда середины столетия.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2. Пуантилизм П. Булеза. Вторая соната 1948г. , «Структуры» 1952 г.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3. Крупные формы П. Хиндемита, Кшенека , А. Шенберна. Е</w:t>
            </w:r>
          </w:p>
          <w:p w:rsidR="0057272D" w:rsidRDefault="00CE0F1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4. Д. Лигети . Фортепианное творчество. Этюды</w:t>
            </w:r>
          </w:p>
        </w:tc>
      </w:tr>
      <w:tr w:rsidR="0057272D" w:rsidTr="009102C9">
        <w:tc>
          <w:tcPr>
            <w:tcW w:w="3828" w:type="dxa"/>
          </w:tcPr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E7476B" w:rsidRDefault="00705831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7476B">
              <w:rPr>
                <w:color w:val="000000"/>
                <w:sz w:val="22"/>
                <w:szCs w:val="22"/>
              </w:rPr>
              <w:t>. Польский авангардизм. Эволюция стиля К.Сиротского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7476B">
              <w:rPr>
                <w:color w:val="000000"/>
                <w:sz w:val="22"/>
                <w:szCs w:val="22"/>
              </w:rPr>
              <w:t xml:space="preserve">. Новое в истолковании явления «концертный репертуар». </w:t>
            </w:r>
          </w:p>
          <w:p w:rsidR="0057272D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7476B">
              <w:rPr>
                <w:color w:val="000000"/>
                <w:sz w:val="22"/>
                <w:szCs w:val="22"/>
              </w:rPr>
              <w:t>. Возрождение полифонии, циклических форм (сюита, соната), виртуозных жанров (этюд, токката), фортепианного концерта.</w:t>
            </w:r>
          </w:p>
        </w:tc>
      </w:tr>
      <w:tr w:rsidR="0057272D" w:rsidTr="009102C9">
        <w:tc>
          <w:tcPr>
            <w:tcW w:w="3828" w:type="dxa"/>
          </w:tcPr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 xml:space="preserve">1. Генри Кауэлл и « подготовленнное фортепиано». «Новеллеты».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 xml:space="preserve">2. Джон Кейдж. Препарированное фортепиано .Звучные и беззвучные композиции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 xml:space="preserve">3. Коллаж, сонорика , стереофония Дж. Крамма </w:t>
            </w:r>
          </w:p>
          <w:p w:rsidR="0057272D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>4. Дж. Гершвин. Синтез традиционного и новаторского.</w:t>
            </w:r>
          </w:p>
        </w:tc>
      </w:tr>
      <w:tr w:rsidR="0057272D" w:rsidTr="009102C9">
        <w:tc>
          <w:tcPr>
            <w:tcW w:w="3828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 xml:space="preserve">8. Синтез национального и современного в творчестве Р. Леденёва и Н. Сидельникова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 xml:space="preserve">9. Русский авангардизм второй половины XX века. </w:t>
            </w:r>
          </w:p>
          <w:p w:rsidR="0057272D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E7476B">
              <w:rPr>
                <w:color w:val="000000"/>
                <w:sz w:val="22"/>
                <w:szCs w:val="22"/>
              </w:rPr>
              <w:t>10. Фортепианное творчество С. Губайдулиной и А. Шнитке</w:t>
            </w:r>
          </w:p>
        </w:tc>
      </w:tr>
    </w:tbl>
    <w:p w:rsidR="00D87A8A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9102C9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 w:val="restart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знание концертного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слабое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не продемонстрировал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 w:val="restart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знание концертного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слабое знание концертного репертуара, стиля, эпохи и композиторов рассматриваемого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не продемонстрировал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9102C9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1B5B32" w:rsidTr="009102C9">
        <w:trPr>
          <w:cantSplit/>
        </w:trPr>
        <w:tc>
          <w:tcPr>
            <w:tcW w:w="3686" w:type="dxa"/>
          </w:tcPr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1B5B32" w:rsidRDefault="001B5B32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1B5B32" w:rsidRDefault="001B5B32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1B5B32" w:rsidRDefault="001B5B32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1B5B32" w:rsidRDefault="001B5B32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DA3121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DA3121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DA3121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3E6326" w:rsidRDefault="00DA3121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3E6326" w:rsidRDefault="003E6326" w:rsidP="00DA31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DA3121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9102C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Части 1 и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A752C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Месснер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Цукер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Способин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5</w:t>
            </w: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Аренский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Кудряшов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A752CE">
              <w:rPr>
                <w:lang w:val="en-US" w:eastAsia="ar-SA"/>
              </w:rPr>
              <w:t>XVII</w:t>
            </w:r>
            <w:r w:rsidRPr="00A752CE">
              <w:rPr>
                <w:lang w:eastAsia="ar-SA"/>
              </w:rPr>
              <w:t xml:space="preserve"> – </w:t>
            </w:r>
            <w:r w:rsidRPr="00A752CE">
              <w:rPr>
                <w:lang w:val="en-US" w:eastAsia="ar-SA"/>
              </w:rPr>
              <w:t>XX</w:t>
            </w:r>
            <w:r w:rsidRPr="00A752CE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A752CE">
              <w:rPr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52CE">
              <w:rPr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«Инфра-М»</w:t>
            </w:r>
          </w:p>
          <w:p w:rsidR="00CA5FF3" w:rsidRDefault="00054C2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054C2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Petrucci Music Library</w:t>
              </w:r>
            </w:hyperlink>
          </w:p>
          <w:p w:rsidR="00CA5FF3" w:rsidRDefault="00054C2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электронная библиотека еLIBRARY.RU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054C2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054C2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B6" w:rsidRDefault="000A00B6" w:rsidP="005E3840">
      <w:r>
        <w:separator/>
      </w:r>
    </w:p>
  </w:endnote>
  <w:endnote w:type="continuationSeparator" w:id="0">
    <w:p w:rsidR="000A00B6" w:rsidRDefault="000A00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39407C" w:rsidRDefault="003940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054C2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9407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9407C" w:rsidRDefault="0039407C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e"/>
      <w:jc w:val="right"/>
    </w:pPr>
  </w:p>
  <w:p w:rsidR="0039407C" w:rsidRDefault="0039407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e"/>
      <w:jc w:val="right"/>
    </w:pPr>
  </w:p>
  <w:p w:rsidR="0039407C" w:rsidRDefault="003940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B6" w:rsidRDefault="000A00B6" w:rsidP="005E3840">
      <w:r>
        <w:separator/>
      </w:r>
    </w:p>
  </w:footnote>
  <w:footnote w:type="continuationSeparator" w:id="0">
    <w:p w:rsidR="000A00B6" w:rsidRDefault="000A00B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39407C" w:rsidRDefault="00054C20">
        <w:pPr>
          <w:pStyle w:val="ac"/>
          <w:jc w:val="center"/>
        </w:pPr>
        <w:fldSimple w:instr="PAGE   \* MERGEFORMAT">
          <w:r w:rsidR="00D63FAD">
            <w:rPr>
              <w:noProof/>
            </w:rPr>
            <w:t>6</w:t>
          </w:r>
        </w:fldSimple>
      </w:p>
    </w:sdtContent>
  </w:sdt>
  <w:p w:rsidR="0039407C" w:rsidRDefault="003940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c"/>
      <w:jc w:val="center"/>
    </w:pPr>
  </w:p>
  <w:p w:rsidR="0039407C" w:rsidRDefault="0039407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9407C" w:rsidRDefault="00054C20">
        <w:pPr>
          <w:pStyle w:val="ac"/>
          <w:jc w:val="center"/>
        </w:pPr>
        <w:fldSimple w:instr="PAGE   \* MERGEFORMAT">
          <w:r w:rsidR="00D63FAD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C" w:rsidRDefault="0039407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9407C" w:rsidRDefault="00054C20">
        <w:pPr>
          <w:pStyle w:val="ac"/>
          <w:jc w:val="center"/>
        </w:pPr>
        <w:fldSimple w:instr="PAGE   \* MERGEFORMAT">
          <w:r w:rsidR="00CE209A">
            <w:rPr>
              <w:noProof/>
            </w:rPr>
            <w:t>16</w:t>
          </w:r>
        </w:fldSimple>
      </w:p>
    </w:sdtContent>
  </w:sdt>
  <w:p w:rsidR="0039407C" w:rsidRDefault="0039407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9407C" w:rsidRDefault="00054C20">
        <w:pPr>
          <w:pStyle w:val="ac"/>
          <w:jc w:val="center"/>
        </w:pPr>
        <w:fldSimple w:instr="PAGE   \* MERGEFORMAT">
          <w:r w:rsidR="00D63FAD">
            <w:rPr>
              <w:noProof/>
            </w:rPr>
            <w:t>26</w:t>
          </w:r>
        </w:fldSimple>
      </w:p>
    </w:sdtContent>
  </w:sdt>
  <w:p w:rsidR="0039407C" w:rsidRDefault="003940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D0B26"/>
    <w:multiLevelType w:val="multilevel"/>
    <w:tmpl w:val="1960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64796"/>
    <w:multiLevelType w:val="multilevel"/>
    <w:tmpl w:val="B8C0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707B"/>
    <w:multiLevelType w:val="hybridMultilevel"/>
    <w:tmpl w:val="0238A12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282D0DE0"/>
    <w:multiLevelType w:val="multilevel"/>
    <w:tmpl w:val="8AD8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0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DE1C87"/>
    <w:multiLevelType w:val="multilevel"/>
    <w:tmpl w:val="423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7C06661"/>
    <w:multiLevelType w:val="hybridMultilevel"/>
    <w:tmpl w:val="BE7C22D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4CDE37C9"/>
    <w:multiLevelType w:val="multilevel"/>
    <w:tmpl w:val="9EA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53330E00"/>
    <w:multiLevelType w:val="multilevel"/>
    <w:tmpl w:val="3E86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543A0D7B"/>
    <w:multiLevelType w:val="hybridMultilevel"/>
    <w:tmpl w:val="9416B73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0653D2"/>
    <w:multiLevelType w:val="multilevel"/>
    <w:tmpl w:val="53CE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0B926A8"/>
    <w:multiLevelType w:val="hybridMultilevel"/>
    <w:tmpl w:val="7056135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4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9"/>
  </w:num>
  <w:num w:numId="6">
    <w:abstractNumId w:val="16"/>
  </w:num>
  <w:num w:numId="7">
    <w:abstractNumId w:val="35"/>
  </w:num>
  <w:num w:numId="8">
    <w:abstractNumId w:val="42"/>
  </w:num>
  <w:num w:numId="9">
    <w:abstractNumId w:val="30"/>
  </w:num>
  <w:num w:numId="10">
    <w:abstractNumId w:val="17"/>
  </w:num>
  <w:num w:numId="11">
    <w:abstractNumId w:val="26"/>
  </w:num>
  <w:num w:numId="12">
    <w:abstractNumId w:val="9"/>
  </w:num>
  <w:num w:numId="13">
    <w:abstractNumId w:val="5"/>
  </w:num>
  <w:num w:numId="14">
    <w:abstractNumId w:val="19"/>
  </w:num>
  <w:num w:numId="15">
    <w:abstractNumId w:val="22"/>
  </w:num>
  <w:num w:numId="16">
    <w:abstractNumId w:val="33"/>
  </w:num>
  <w:num w:numId="17">
    <w:abstractNumId w:val="21"/>
  </w:num>
  <w:num w:numId="18">
    <w:abstractNumId w:val="14"/>
  </w:num>
  <w:num w:numId="19">
    <w:abstractNumId w:val="6"/>
  </w:num>
  <w:num w:numId="20">
    <w:abstractNumId w:val="37"/>
  </w:num>
  <w:num w:numId="21">
    <w:abstractNumId w:val="10"/>
  </w:num>
  <w:num w:numId="22">
    <w:abstractNumId w:val="25"/>
  </w:num>
  <w:num w:numId="23">
    <w:abstractNumId w:val="28"/>
  </w:num>
  <w:num w:numId="24">
    <w:abstractNumId w:val="3"/>
  </w:num>
  <w:num w:numId="25">
    <w:abstractNumId w:val="12"/>
  </w:num>
  <w:num w:numId="26">
    <w:abstractNumId w:val="34"/>
  </w:num>
  <w:num w:numId="27">
    <w:abstractNumId w:val="11"/>
  </w:num>
  <w:num w:numId="28">
    <w:abstractNumId w:val="44"/>
  </w:num>
  <w:num w:numId="29">
    <w:abstractNumId w:val="20"/>
  </w:num>
  <w:num w:numId="30">
    <w:abstractNumId w:val="43"/>
  </w:num>
  <w:num w:numId="31">
    <w:abstractNumId w:val="13"/>
  </w:num>
  <w:num w:numId="32">
    <w:abstractNumId w:val="38"/>
  </w:num>
  <w:num w:numId="33">
    <w:abstractNumId w:val="18"/>
  </w:num>
  <w:num w:numId="34">
    <w:abstractNumId w:val="2"/>
  </w:num>
  <w:num w:numId="35">
    <w:abstractNumId w:val="36"/>
  </w:num>
  <w:num w:numId="36">
    <w:abstractNumId w:val="8"/>
  </w:num>
  <w:num w:numId="37">
    <w:abstractNumId w:val="31"/>
  </w:num>
  <w:num w:numId="38">
    <w:abstractNumId w:val="29"/>
  </w:num>
  <w:num w:numId="39">
    <w:abstractNumId w:val="15"/>
  </w:num>
  <w:num w:numId="40">
    <w:abstractNumId w:val="41"/>
  </w:num>
  <w:num w:numId="41">
    <w:abstractNumId w:val="27"/>
  </w:num>
  <w:num w:numId="42">
    <w:abstractNumId w:val="24"/>
  </w:num>
  <w:num w:numId="43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118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C20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00B6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DDA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A0F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D09"/>
    <w:rsid w:val="00167CC8"/>
    <w:rsid w:val="0017081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32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F63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407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272D"/>
    <w:rsid w:val="00574A34"/>
    <w:rsid w:val="00576E78"/>
    <w:rsid w:val="005776C0"/>
    <w:rsid w:val="005801B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CD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452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2F4C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831"/>
    <w:rsid w:val="00705C8F"/>
    <w:rsid w:val="00706C17"/>
    <w:rsid w:val="00706E49"/>
    <w:rsid w:val="007104E4"/>
    <w:rsid w:val="00712F7F"/>
    <w:rsid w:val="007133F2"/>
    <w:rsid w:val="007140E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0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5D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334"/>
    <w:rsid w:val="00813E0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2C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EEE"/>
    <w:rsid w:val="009C4994"/>
    <w:rsid w:val="009C78FC"/>
    <w:rsid w:val="009D24B0"/>
    <w:rsid w:val="009D4AC2"/>
    <w:rsid w:val="009D52CB"/>
    <w:rsid w:val="009D5862"/>
    <w:rsid w:val="009D5B25"/>
    <w:rsid w:val="009E1F66"/>
    <w:rsid w:val="009E43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5EA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2CE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52A"/>
    <w:rsid w:val="00AE28FE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29A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2ED0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16"/>
    <w:rsid w:val="00CE156C"/>
    <w:rsid w:val="00CE2010"/>
    <w:rsid w:val="00CE209A"/>
    <w:rsid w:val="00CE34BE"/>
    <w:rsid w:val="00CE372B"/>
    <w:rsid w:val="00CE40FF"/>
    <w:rsid w:val="00CE413D"/>
    <w:rsid w:val="00CE45B0"/>
    <w:rsid w:val="00CE4CD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F91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AD"/>
    <w:rsid w:val="00D64E13"/>
    <w:rsid w:val="00D65D91"/>
    <w:rsid w:val="00D67001"/>
    <w:rsid w:val="00D67376"/>
    <w:rsid w:val="00D674B7"/>
    <w:rsid w:val="00D67CCA"/>
    <w:rsid w:val="00D67CE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68"/>
    <w:rsid w:val="00E23F2E"/>
    <w:rsid w:val="00E2401A"/>
    <w:rsid w:val="00E309D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8A"/>
    <w:rsid w:val="00E50A5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76B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22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0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A845-7C61-4660-9534-664C51E7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2</cp:revision>
  <cp:lastPrinted>2021-05-25T12:08:00Z</cp:lastPrinted>
  <dcterms:created xsi:type="dcterms:W3CDTF">2022-04-10T20:01:00Z</dcterms:created>
  <dcterms:modified xsi:type="dcterms:W3CDTF">2022-04-10T20:01:00Z</dcterms:modified>
</cp:coreProperties>
</file>