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2E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2E15AD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репетиционной работы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0171A3" w:rsidP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</w:t>
            </w:r>
            <w:r w:rsidR="000F1095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.0</w:t>
            </w:r>
            <w:r w:rsidR="000F109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959" w:type="dxa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F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2E15AD">
        <w:rPr>
          <w:color w:val="000000"/>
        </w:rPr>
        <w:t>Методика репетиционной работы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bookmarkStart w:id="2" w:name="_GoBack"/>
            <w:bookmarkEnd w:id="2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2E15AD" w:rsidP="00B5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</w:t>
            </w:r>
            <w:r w:rsidR="00B53CF7">
              <w:rPr>
                <w:noProof/>
                <w:sz w:val="26"/>
                <w:szCs w:val="26"/>
              </w:rPr>
              <w:drawing>
                <wp:inline distT="0" distB="0" distL="0" distR="0" wp14:anchorId="1E3A790F" wp14:editId="4442FA82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2E15AD">
        <w:rPr>
          <w:color w:val="000000"/>
          <w:sz w:val="26"/>
          <w:szCs w:val="26"/>
        </w:rPr>
        <w:t>Методика репетиционной работы</w:t>
      </w:r>
      <w:r w:rsidR="000171A3">
        <w:rPr>
          <w:color w:val="000000"/>
        </w:rPr>
        <w:t>» изучается в</w:t>
      </w:r>
      <w:r w:rsidR="00833826">
        <w:rPr>
          <w:color w:val="000000"/>
        </w:rPr>
        <w:t xml:space="preserve"> 6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0F1095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3613BF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3613BF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3613BF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3613BF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3613BF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3613BF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833826" w:rsidRPr="00833826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33826">
        <w:rPr>
          <w:color w:val="000000"/>
        </w:rPr>
        <w:t>Целью</w:t>
      </w:r>
      <w:r w:rsidR="0086743E" w:rsidRPr="00833826">
        <w:rPr>
          <w:color w:val="000000"/>
        </w:rPr>
        <w:t xml:space="preserve"> </w:t>
      </w:r>
      <w:r w:rsidR="001872A7" w:rsidRPr="00833826">
        <w:rPr>
          <w:color w:val="000000"/>
        </w:rPr>
        <w:t>изучения дисциплины «</w:t>
      </w:r>
      <w:r w:rsidR="002E15AD" w:rsidRPr="00833826">
        <w:rPr>
          <w:color w:val="000000"/>
        </w:rPr>
        <w:t>Методика репетиционной работы</w:t>
      </w:r>
      <w:r w:rsidR="00833826" w:rsidRPr="00833826">
        <w:rPr>
          <w:color w:val="000000"/>
        </w:rPr>
        <w:t xml:space="preserve">» является </w:t>
      </w:r>
      <w:r w:rsidR="00833826" w:rsidRPr="00833826"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:rsidR="005A6687" w:rsidRPr="00833826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3"/>
        </w:rPr>
      </w:pPr>
      <w:r w:rsidRPr="00833826">
        <w:rPr>
          <w:szCs w:val="23"/>
        </w:rPr>
        <w:t>В число задач освоения дисциплины входит: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833826">
        <w:rPr>
          <w:szCs w:val="23"/>
        </w:rPr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833826">
        <w:rPr>
          <w:szCs w:val="23"/>
        </w:rPr>
        <w:t xml:space="preserve">обобщение и углубление базовых знаний по технике дирижирования; 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833826">
        <w:rPr>
          <w:szCs w:val="23"/>
        </w:rPr>
        <w:t xml:space="preserve">изучение опыта репетиционной работы, накопленного выдающимися дирижёрами; 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833826">
        <w:rPr>
          <w:szCs w:val="23"/>
        </w:rPr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spacing w:after="38"/>
        <w:rPr>
          <w:szCs w:val="23"/>
        </w:rPr>
      </w:pPr>
      <w:r w:rsidRPr="00833826">
        <w:rPr>
          <w:szCs w:val="23"/>
        </w:rPr>
        <w:t xml:space="preserve">развитие навыков планирования репетиционной работы; </w:t>
      </w:r>
    </w:p>
    <w:p w:rsidR="00833826" w:rsidRPr="00833826" w:rsidRDefault="00833826" w:rsidP="00833826">
      <w:pPr>
        <w:pStyle w:val="Default"/>
        <w:numPr>
          <w:ilvl w:val="0"/>
          <w:numId w:val="33"/>
        </w:numPr>
        <w:rPr>
          <w:szCs w:val="23"/>
        </w:rPr>
      </w:pPr>
      <w:r w:rsidRPr="00833826">
        <w:rPr>
          <w:szCs w:val="23"/>
        </w:rPr>
        <w:t xml:space="preserve">изучение учебно-методической литературы, посвященной вопросам работы с симфоническим оркестром. 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  <w:r w:rsidR="00833826">
              <w:rPr>
                <w:color w:val="000000"/>
              </w:rPr>
              <w:t xml:space="preserve"> с оценкой</w:t>
            </w:r>
          </w:p>
        </w:tc>
        <w:tc>
          <w:tcPr>
            <w:tcW w:w="833" w:type="dxa"/>
          </w:tcPr>
          <w:p w:rsidR="00184238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36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833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361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ВВЕДЕНИЕ В ПРЕДМЕТ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Цели и задачи курса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szCs w:val="23"/>
              </w:rPr>
              <w:t xml:space="preserve">Разновидности оркестрового состава. Основы профессионального планирования и проведения репетиционной работы с оркестром. Общие сведения о четырёх этапах репетиционной работы. Виды репетиционной работы. </w:t>
            </w:r>
          </w:p>
          <w:p w:rsidR="00833826" w:rsidRPr="003A1A33" w:rsidRDefault="00A26A32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Вопросы теории дирижёрского искусства и искусства интерпретации</w:t>
            </w:r>
            <w:r>
              <w:rPr>
                <w:bCs/>
                <w:szCs w:val="23"/>
              </w:rPr>
              <w:t>.</w:t>
            </w:r>
            <w:r w:rsidR="00833826" w:rsidRPr="003A1A33">
              <w:rPr>
                <w:bCs/>
                <w:szCs w:val="23"/>
              </w:rPr>
              <w:t xml:space="preserve"> </w:t>
            </w:r>
          </w:p>
          <w:p w:rsidR="00833826" w:rsidRPr="003A1A33" w:rsidRDefault="00833826" w:rsidP="00833826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Вопрос</w:t>
            </w:r>
            <w:r w:rsidR="00A26A32">
              <w:rPr>
                <w:bCs/>
                <w:szCs w:val="23"/>
              </w:rPr>
              <w:t>ы теории дирижёрского искусства.</w:t>
            </w:r>
          </w:p>
          <w:p w:rsidR="00B374F1" w:rsidRPr="003A1A33" w:rsidRDefault="00833826" w:rsidP="00833826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Вопросы дирижерской интерпретации</w:t>
            </w:r>
            <w:r w:rsidR="00A26A32">
              <w:rPr>
                <w:bCs/>
                <w:szCs w:val="23"/>
              </w:rPr>
              <w:t>.</w:t>
            </w:r>
          </w:p>
          <w:p w:rsidR="00833826" w:rsidRPr="003A1A33" w:rsidRDefault="00A26A32" w:rsidP="00833826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Этапы и виды репетиционной работы</w:t>
            </w:r>
            <w:r>
              <w:rPr>
                <w:bCs/>
                <w:szCs w:val="23"/>
              </w:rPr>
              <w:t>.</w:t>
            </w:r>
          </w:p>
          <w:p w:rsidR="00833826" w:rsidRPr="003A1A33" w:rsidRDefault="00833826" w:rsidP="00833826">
            <w:pPr>
              <w:pStyle w:val="Default"/>
              <w:rPr>
                <w:bCs/>
                <w:iCs/>
                <w:szCs w:val="23"/>
              </w:rPr>
            </w:pP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  <w:r w:rsidR="00833826">
              <w:rPr>
                <w:b/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361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361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Содержание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репетиционного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процесса</w:t>
            </w:r>
            <w:r>
              <w:rPr>
                <w:bCs/>
                <w:szCs w:val="23"/>
              </w:rPr>
              <w:t>.</w:t>
            </w:r>
          </w:p>
          <w:p w:rsidR="00833826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Анализ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типичных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ошибок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репетиционного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процесса</w:t>
            </w:r>
            <w:r>
              <w:rPr>
                <w:bCs/>
                <w:szCs w:val="23"/>
              </w:rPr>
              <w:t>.</w:t>
            </w:r>
          </w:p>
          <w:p w:rsidR="00833826" w:rsidRPr="003A1A33" w:rsidRDefault="003A1A33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1A33">
              <w:rPr>
                <w:bCs/>
                <w:szCs w:val="23"/>
              </w:rPr>
              <w:t>Репертуар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симфонического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и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камерного</w:t>
            </w:r>
            <w:r w:rsidR="00833826" w:rsidRPr="003A1A33">
              <w:rPr>
                <w:bCs/>
                <w:szCs w:val="23"/>
              </w:rPr>
              <w:t xml:space="preserve"> </w:t>
            </w:r>
            <w:r w:rsidRPr="003A1A33">
              <w:rPr>
                <w:bCs/>
                <w:szCs w:val="23"/>
              </w:rPr>
              <w:t>оркестра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3613BF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83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833826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3613BF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3613BF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5F00E3" w:rsidP="00CF5DC2">
            <w:pPr>
              <w:pStyle w:val="Default"/>
              <w:rPr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Введение в предмет</w:t>
            </w:r>
            <w:r>
              <w:rPr>
                <w:bCs/>
                <w:szCs w:val="23"/>
              </w:rPr>
              <w:t>.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Цели и задачи курса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szCs w:val="23"/>
              </w:rPr>
              <w:t>Разновидности оркестрового состава. Основы профессионального планирования и проведения репетиционной работы с оркестром. Общие сведения о четырёх этапах</w:t>
            </w:r>
            <w:r>
              <w:rPr>
                <w:szCs w:val="23"/>
              </w:rPr>
              <w:t xml:space="preserve"> </w:t>
            </w:r>
            <w:r w:rsidRPr="003A1A33">
              <w:rPr>
                <w:szCs w:val="23"/>
              </w:rPr>
              <w:t xml:space="preserve">репетиционной работы. Виды репетиционной работы.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>Вопросы теории дирижёрского искусства и искусства интерпретации</w:t>
            </w:r>
            <w:r>
              <w:rPr>
                <w:bCs/>
                <w:szCs w:val="23"/>
              </w:rPr>
              <w:t>.</w:t>
            </w:r>
            <w:r w:rsidRPr="003A1A33">
              <w:rPr>
                <w:bCs/>
                <w:szCs w:val="23"/>
              </w:rPr>
              <w:t xml:space="preserve"> </w:t>
            </w:r>
          </w:p>
          <w:p w:rsidR="00564F50" w:rsidRPr="003A1A33" w:rsidRDefault="00564F50" w:rsidP="00564F50">
            <w:pPr>
              <w:pStyle w:val="Default"/>
              <w:rPr>
                <w:szCs w:val="23"/>
              </w:rPr>
            </w:pPr>
            <w:r w:rsidRPr="003A1A33">
              <w:rPr>
                <w:bCs/>
                <w:szCs w:val="23"/>
              </w:rPr>
              <w:t xml:space="preserve">Вопросы теории дирижёрского искусства </w:t>
            </w:r>
          </w:p>
          <w:p w:rsidR="00564F50" w:rsidRPr="003A1A33" w:rsidRDefault="00564F50" w:rsidP="00564F50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Вопросы дирижерской интерпретации</w:t>
            </w:r>
          </w:p>
          <w:p w:rsidR="00787E83" w:rsidRPr="00564F50" w:rsidRDefault="00564F50" w:rsidP="00564F50">
            <w:pPr>
              <w:pStyle w:val="Default"/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Этапы и виды репетиционной работы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дирижирования как профессии. Значение представителей романтической школы в формировании теории и технологии дирижирования. Исполнительские принципы в дирижёрском искусстве ХIХ – начала ХХ столетия. </w:t>
            </w:r>
          </w:p>
          <w:p w:rsidR="00B2790D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 симфоническому дирижированию в России. Современный уровень дирижёрского исполнительства. Современный симфонический оркестр. 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Интерпретация как высшее выражение творческого взаимодействия дирижёра и оркестра. Обзор проблем стилистики интерпретации оркестровой и оперной музыки барокко, классицизма, романтизма, импрессионизма, экспрессионизма, ведущих направлений современной музыки. Проблема интерпретации в современной музыке. Жанрово-стилистические особенности воплощения современной музыки. 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Триада: композитор – исполнитель – слушатель и дирижерское исполнительство. Дирижёрская интерпретация как искусство выявления содержания и комплекса выразительных средств произведения.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дирижёра над партитурой, её всесторонний анализ: историко-стилистический, музыкально-теоретический (</w:t>
            </w:r>
            <w:proofErr w:type="spellStart"/>
            <w:r>
              <w:rPr>
                <w:sz w:val="23"/>
                <w:szCs w:val="23"/>
              </w:rPr>
              <w:t>тематизм</w:t>
            </w:r>
            <w:proofErr w:type="spellEnd"/>
            <w:r>
              <w:rPr>
                <w:sz w:val="23"/>
                <w:szCs w:val="23"/>
              </w:rPr>
              <w:t xml:space="preserve">, особенности формообразования, фактуры, </w:t>
            </w:r>
            <w:proofErr w:type="spellStart"/>
            <w:r>
              <w:rPr>
                <w:sz w:val="23"/>
                <w:szCs w:val="23"/>
              </w:rPr>
              <w:t>ладотональности</w:t>
            </w:r>
            <w:proofErr w:type="spellEnd"/>
            <w:r>
              <w:rPr>
                <w:sz w:val="23"/>
                <w:szCs w:val="23"/>
              </w:rPr>
              <w:t>, оркестрового письма), исполнительский (образный строй, драматургия) и т.д. Принципы формирования собственной интерпретации. Выбор исполнительских средств. 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реализации дирижёром своей интерпретации. Конкретизация и уточнение исполнительских средств (штрихи, аппликатура, нюансировка, распределение кульминаций и др.). 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Чередование по мере необходимости индивидуальных, групповых и общих репетиций.</w:t>
            </w:r>
          </w:p>
          <w:p w:rsidR="00564F50" w:rsidRPr="009F01EB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Способы достижения полной исполнительской свободы. Выявление драматургии, образности, основной идеи сочинения. Работа над культурой звука, звуковым и тембровым балансом. Прогоны частей сочинений и программы в целом. Генеральная репетиция. 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 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F50" w:rsidRPr="003A1A33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Содержание репетиционного процесса</w:t>
            </w:r>
            <w:r>
              <w:rPr>
                <w:bCs/>
                <w:szCs w:val="23"/>
              </w:rPr>
              <w:t>.</w:t>
            </w:r>
          </w:p>
          <w:p w:rsidR="00564F50" w:rsidRPr="003A1A33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Cs w:val="23"/>
              </w:rPr>
            </w:pPr>
            <w:r w:rsidRPr="003A1A33">
              <w:rPr>
                <w:bCs/>
                <w:szCs w:val="23"/>
              </w:rPr>
              <w:t>Анализ типичных ошибок репетиционного процесса</w:t>
            </w:r>
            <w:r>
              <w:rPr>
                <w:bCs/>
                <w:szCs w:val="23"/>
              </w:rPr>
              <w:t>.</w:t>
            </w:r>
          </w:p>
          <w:p w:rsidR="00787E83" w:rsidRPr="003B1E77" w:rsidRDefault="00564F50" w:rsidP="00564F50">
            <w:pPr>
              <w:tabs>
                <w:tab w:val="right" w:leader="underscore" w:pos="9639"/>
              </w:tabs>
            </w:pPr>
            <w:r w:rsidRPr="003A1A33">
              <w:rPr>
                <w:bCs/>
                <w:szCs w:val="23"/>
              </w:rPr>
              <w:t>Репертуар симфонического и камерного оркестра</w:t>
            </w:r>
            <w:r>
              <w:rPr>
                <w:bCs/>
                <w:szCs w:val="23"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проведения репетиции. Организация формы сочинения как процесса. Перспективные задачи репетиционной работы как основа процесса непрерывного профессионального совершенствования музыкантов оркестра.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синхронностью исполнения </w:t>
            </w:r>
            <w:proofErr w:type="spellStart"/>
            <w:r>
              <w:rPr>
                <w:sz w:val="23"/>
                <w:szCs w:val="23"/>
              </w:rPr>
              <w:t>агогических</w:t>
            </w:r>
            <w:proofErr w:type="spellEnd"/>
            <w:r>
              <w:rPr>
                <w:sz w:val="23"/>
                <w:szCs w:val="23"/>
              </w:rPr>
              <w:t xml:space="preserve"> отклонений.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Приёмы штриховой и артикуляционной работы. Приёмы достижения разнообразия динамической шкалы. Штриховые, динамические, артикуляционные приёмы в условиях исполнения произведений различных стилевых направлений. Фразировка и стилистика.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работы над различными видами оркестровой фактуры: аккомпанемент певцам, инструментам, хору. Достижение ансамбля между оркестром и солистами.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Специфика оркестрового исполнительства.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Оркестр как коллектив высококвалифицированных исполнителей и его особенности. Проблема аутентичности исполнения. Опыт исполнения партитуры ведущих мастеров дирижёрского искусства. Ретуши в оркестровом исполнительстве: целесообразность, стилистическая обусловленность.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B2790D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Организация и координация работы дирижёра, концертмейстеров оркестра и его групп, инспектора, библиотекаря. Художественный совет коллектива.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раздел: о типичных ошибках начинающих дирижёров в ходе планирования и осуществления репетиционного процесса. </w:t>
            </w:r>
          </w:p>
          <w:p w:rsidR="00564F50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Интерактивное обсуждение видеозаписей репетиций, проводимых учащимися с оркестром. Замечания могут высказывать не только педагог, но и слушатели курса. Учащийся должен осознать меру воздействия своих приёмов работы, а также непосредственно мануальной техники на оркестр, получить рекомендации о способах усовершенствования навыков планирования и осуществление репетиционного процесса, мануальной техники.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репертуарной политики коллектива. Основные критерии оценки репертуара: доступность для освоения, необходимое разнообразие форм, жанров, стилей, профессионализм авторов, высокий художественный вкус. Принципы формирования программ концертов: по контрасту, по тематике и подготовленности аудитории к восприятию Расширение репертуара за счет введения солистов-вокалистов и инструменталистов. Использование синтеза музыки, литературы, света и других средств сценического оформления. Творческое содружество с другими творческими коллективами (хореография, хоры, художественное слово). Основные пути поиска нового репертуара.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564F50" w:rsidRDefault="00564F50" w:rsidP="00564F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сочетания сочинений в концертной программе. Принципы выстраивания концертной программы. </w:t>
            </w:r>
          </w:p>
          <w:p w:rsidR="00564F50" w:rsidRPr="009F01EB" w:rsidRDefault="00564F50" w:rsidP="0056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Обзор партитур для симфонического и камерного оркестров различных стилевых направлений отечественных и зарубежных композиторов.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выполняется на учебных занятиях под руководством </w:t>
      </w:r>
      <w:r>
        <w:rPr>
          <w:color w:val="000000"/>
        </w:rPr>
        <w:lastRenderedPageBreak/>
        <w:t>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F857A1" w:rsidTr="00EF0E79">
        <w:trPr>
          <w:trHeight w:val="283"/>
        </w:trPr>
        <w:tc>
          <w:tcPr>
            <w:tcW w:w="2132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F857A1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F857A1" w:rsidRDefault="00F857A1" w:rsidP="00F8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F857A1" w:rsidRDefault="00F857A1" w:rsidP="00F8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857A1" w:rsidRDefault="00F857A1" w:rsidP="00F857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F857A1" w:rsidP="00F8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FD414A" w:rsidRDefault="00FD414A" w:rsidP="00FD4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FD414A" w:rsidRPr="00A63154" w:rsidRDefault="00FD414A" w:rsidP="00A63154">
            <w:pPr>
              <w:pStyle w:val="af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Генеральная репетиция. </w:t>
            </w:r>
          </w:p>
          <w:p w:rsidR="00B2790D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>Приёмы преодоления психологического напряжения коллектива, связанного с концертным исполнением. 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 Самодисциплина дирижёра. </w:t>
            </w:r>
          </w:p>
          <w:p w:rsidR="00A63154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Планирование репертуарной политики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FD414A" w:rsidRPr="00A63154" w:rsidRDefault="00FD414A" w:rsidP="00A63154">
            <w:pPr>
              <w:pStyle w:val="Default"/>
              <w:numPr>
                <w:ilvl w:val="0"/>
                <w:numId w:val="37"/>
              </w:numPr>
              <w:rPr>
                <w:sz w:val="23"/>
                <w:szCs w:val="23"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</w:t>
            </w:r>
            <w:r w:rsidR="00A63154" w:rsidRPr="00A63154">
              <w:rPr>
                <w:szCs w:val="23"/>
              </w:rPr>
              <w:t xml:space="preserve">раивания концертной программы. 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</w:t>
            </w:r>
            <w:r w:rsidR="00A63154">
              <w:rPr>
                <w:color w:val="000000"/>
                <w:sz w:val="22"/>
                <w:szCs w:val="22"/>
              </w:rPr>
              <w:t xml:space="preserve"> теории </w:t>
            </w:r>
            <w:r>
              <w:rPr>
                <w:color w:val="000000"/>
                <w:sz w:val="22"/>
                <w:szCs w:val="22"/>
              </w:rPr>
              <w:t>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</w:t>
            </w:r>
            <w:r w:rsidR="00A63154">
              <w:rPr>
                <w:color w:val="000000"/>
                <w:sz w:val="22"/>
                <w:szCs w:val="22"/>
              </w:rPr>
              <w:t xml:space="preserve"> репетиционного процесса</w:t>
            </w:r>
            <w:r>
              <w:rPr>
                <w:color w:val="000000"/>
                <w:sz w:val="22"/>
                <w:szCs w:val="22"/>
              </w:rPr>
              <w:t>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</w:t>
            </w:r>
            <w:r w:rsidR="00A63154">
              <w:rPr>
                <w:color w:val="000000"/>
                <w:sz w:val="22"/>
                <w:szCs w:val="22"/>
              </w:rPr>
              <w:t>репетиционного процесса</w:t>
            </w:r>
            <w:r>
              <w:rPr>
                <w:color w:val="000000"/>
                <w:sz w:val="22"/>
                <w:szCs w:val="22"/>
              </w:rPr>
              <w:t>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A63154" w:rsidRDefault="00A63154" w:rsidP="00A631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История становления дирижирования как профессии.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Значение представителей романтической школы в формировании теории и технологии дирижирования.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Исполнительские принципы в дирижёрском искусстве ХIХ – начала ХХ столетия.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Обучение симфоническому дирижированию в России. Современный уровень дирижёрского исполнительства.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Роль дирижёра в процессе воспитания симфонического оркестра. Личность дирижёра как определяющая для исполнительского процесса.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Интерпретация как высшее выражение творческого взаимодействия дирижёра и оркестра.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Проблема интерпретации в современной музыке. Жанрово-стилистические особенности воплощения современной музыки.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Дирижёрская интерпретация как искусство выявления содержания и комплекса выразительных средств произведения.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Самостоятельная работа дирижёра над партитурой, её всесторонний анализ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>Планирование репетиционного процесса, учёт степени сложности произведения, уровня исполнительского мастерства коллектива, количества репетиций, объёма программы и т.п.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Способы реализации дирижёром своей интерпретации. </w:t>
            </w:r>
          </w:p>
          <w:p w:rsidR="00A63154" w:rsidRPr="00A63154" w:rsidRDefault="00A63154" w:rsidP="00A63154">
            <w:pPr>
              <w:pStyle w:val="afd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3"/>
              </w:rPr>
            </w:pPr>
            <w:r w:rsidRPr="00A63154">
              <w:rPr>
                <w:szCs w:val="23"/>
              </w:rPr>
              <w:t xml:space="preserve">Виды репетиционной работы: групповые репетиции первых и вторых скрипок, альтов, виолончелей и контрабасов, деревянных духовых, медных духовых и ударных инструментов; индивидуальная работа дирижёра или концертмейстеров групп над оркестровыми партиями.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Прогоны частей сочинений и программы в целом.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Генеральная репетиция.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Приёмы преодоления психологического напряжения коллектива, связанного с концертным исполнением.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Организация концертов для обыгрывания программы и достижения психологической стабильности.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Методика проведения репетиции. Организация формы сочинения как процесса.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Профессиональный, учебный и любительский оркестры: характеристика, особенности. Общий баланс звучания и ансамбль внутри партий оркестра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Роль традиции в оркестровом исполнительстве. Традиция и штамп. Целесообразность купюр. Купюры в различной стилистике.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bCs/>
                <w:szCs w:val="23"/>
              </w:rPr>
              <w:t xml:space="preserve">Психологические и организационные особенности репетиционной работы с оркестром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Психологические особенности работы с оркестром. Индивидуальный подход дирижёра к музыканту оркестра. </w:t>
            </w:r>
          </w:p>
          <w:p w:rsid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>Этика профессиональных отношений музыкантов оркестра. Дирижёр оркестра как воспитатель коллектива единомышленников. Творческая дисциплина музыкантов оркестра.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t xml:space="preserve">Самодисциплина дирижёра.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szCs w:val="23"/>
              </w:rPr>
            </w:pPr>
            <w:r w:rsidRPr="00A63154">
              <w:rPr>
                <w:szCs w:val="23"/>
              </w:rPr>
              <w:lastRenderedPageBreak/>
              <w:t xml:space="preserve">Планирование репертуарной политики коллектива. </w:t>
            </w:r>
          </w:p>
          <w:p w:rsidR="00A63154" w:rsidRPr="00A63154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 xml:space="preserve">Проблемы выстраивания репертуара и концертных программ оркестра. Специфика подбора репертуара в зависимости от состава оркестра. Проблема репертуара гастролирующего коллектива. </w:t>
            </w:r>
          </w:p>
          <w:p w:rsidR="00075E60" w:rsidRPr="00C068EA" w:rsidRDefault="00A63154" w:rsidP="00A63154">
            <w:pPr>
              <w:pStyle w:val="Default"/>
              <w:numPr>
                <w:ilvl w:val="0"/>
                <w:numId w:val="38"/>
              </w:numPr>
              <w:rPr>
                <w:i/>
              </w:rPr>
            </w:pPr>
            <w:r w:rsidRPr="00A63154">
              <w:rPr>
                <w:szCs w:val="23"/>
              </w:rPr>
              <w:t>Вопросы сочетания сочинений в концертной программе. Принципы выстраивания концертной программы.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63154">
        <w:trPr>
          <w:trHeight w:val="283"/>
        </w:trPr>
        <w:tc>
          <w:tcPr>
            <w:tcW w:w="3828" w:type="dxa"/>
            <w:vMerge w:val="restart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</w:t>
            </w:r>
          </w:p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теории и практики репетиционного процесса;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теории и практики репетиционного процесса;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теории и практики репетиционного процесса; приведены примеры, отражающие неполное овладение контекстом изучаемой дисциплины.</w:t>
            </w:r>
          </w:p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A63154">
        <w:trPr>
          <w:trHeight w:val="283"/>
        </w:trPr>
        <w:tc>
          <w:tcPr>
            <w:tcW w:w="3828" w:type="dxa"/>
            <w:vMerge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63154" w:rsidRDefault="00A63154" w:rsidP="00A63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теории и практики репетиционного процесса; не приведены примеры, </w:t>
            </w:r>
            <w:r>
              <w:rPr>
                <w:color w:val="000000"/>
                <w:sz w:val="22"/>
                <w:szCs w:val="22"/>
              </w:rPr>
              <w:lastRenderedPageBreak/>
              <w:t>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3154" w:rsidRDefault="00A63154" w:rsidP="00A63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63154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шестой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  <w:r w:rsidR="00A6315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A26A3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A26A32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6315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A26A32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2E15AD">
        <w:rPr>
          <w:color w:val="000000"/>
        </w:rPr>
        <w:t>Методика репетиционной работы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2E15AD">
        <w:rPr>
          <w:b/>
          <w:color w:val="000000"/>
          <w:sz w:val="26"/>
          <w:szCs w:val="26"/>
        </w:rPr>
        <w:t>Методика репетиционной работы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2E15AD">
        <w:rPr>
          <w:color w:val="000000"/>
          <w:sz w:val="26"/>
          <w:szCs w:val="26"/>
        </w:rPr>
        <w:t>Методика репетиционной работы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857A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Варламов Д. И., </w:t>
            </w:r>
            <w:proofErr w:type="spellStart"/>
            <w:r>
              <w:rPr>
                <w:sz w:val="22"/>
                <w:szCs w:val="20"/>
                <w:lang w:eastAsia="ar-SA"/>
              </w:rPr>
              <w:t>Тремзина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Ауфтакт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90529F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proofErr w:type="spellStart"/>
            <w:r>
              <w:rPr>
                <w:sz w:val="22"/>
                <w:szCs w:val="20"/>
                <w:lang w:eastAsia="ar-SA"/>
              </w:rPr>
              <w:t>Вейнгартнер</w:t>
            </w:r>
            <w:proofErr w:type="spellEnd"/>
            <w:r>
              <w:rPr>
                <w:sz w:val="22"/>
                <w:szCs w:val="20"/>
                <w:lang w:eastAsia="ar-SA"/>
              </w:rPr>
              <w:t xml:space="preserve">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90529F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90529F" w:rsidP="00F857A1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90529F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proofErr w:type="gramStart"/>
            <w:r w:rsidRPr="00715C8C">
              <w:rPr>
                <w:sz w:val="22"/>
                <w:szCs w:val="20"/>
                <w:lang w:eastAsia="ar-SA"/>
              </w:rPr>
              <w:t>СПб.:</w:t>
            </w:r>
            <w:proofErr w:type="gramEnd"/>
            <w:r w:rsidRPr="00715C8C">
              <w:rPr>
                <w:sz w:val="22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90529F" w:rsidP="00F857A1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Артуро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proofErr w:type="gramStart"/>
            <w:r>
              <w:rPr>
                <w:iCs/>
                <w:sz w:val="22"/>
                <w:szCs w:val="22"/>
                <w:lang w:eastAsia="ar-SA"/>
              </w:rPr>
              <w:t>СПб.:</w:t>
            </w:r>
            <w:proofErr w:type="gramEnd"/>
            <w:r>
              <w:rPr>
                <w:iCs/>
                <w:sz w:val="22"/>
                <w:szCs w:val="22"/>
                <w:lang w:eastAsia="ar-SA"/>
              </w:rPr>
              <w:t xml:space="preserve">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90529F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857A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90529F" w:rsidP="00F857A1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857A1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857A1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857A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</w:t>
            </w:r>
            <w:r w:rsidR="002E15AD">
              <w:rPr>
                <w:i/>
                <w:sz w:val="20"/>
                <w:szCs w:val="20"/>
                <w:lang w:eastAsia="ar-SA"/>
              </w:rPr>
              <w:t>Методика репетиционной работы</w:t>
            </w:r>
            <w:r>
              <w:rPr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857A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857A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857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90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90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90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90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90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2E15AD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9F" w:rsidRDefault="0090529F">
      <w:r>
        <w:separator/>
      </w:r>
    </w:p>
  </w:endnote>
  <w:endnote w:type="continuationSeparator" w:id="0">
    <w:p w:rsidR="0090529F" w:rsidRDefault="0090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9F" w:rsidRDefault="0090529F">
      <w:r>
        <w:separator/>
      </w:r>
    </w:p>
  </w:footnote>
  <w:footnote w:type="continuationSeparator" w:id="0">
    <w:p w:rsidR="0090529F" w:rsidRDefault="0090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3CF7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1" w:rsidRDefault="00F857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3CF7">
      <w:rPr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9284A99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2405268"/>
    <w:multiLevelType w:val="hybridMultilevel"/>
    <w:tmpl w:val="4BE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2B5"/>
    <w:multiLevelType w:val="hybridMultilevel"/>
    <w:tmpl w:val="FF712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6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5"/>
  </w:num>
  <w:num w:numId="5">
    <w:abstractNumId w:val="37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35"/>
  </w:num>
  <w:num w:numId="11">
    <w:abstractNumId w:val="1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12"/>
  </w:num>
  <w:num w:numId="19">
    <w:abstractNumId w:val="21"/>
  </w:num>
  <w:num w:numId="20">
    <w:abstractNumId w:val="16"/>
  </w:num>
  <w:num w:numId="21">
    <w:abstractNumId w:val="29"/>
  </w:num>
  <w:num w:numId="22">
    <w:abstractNumId w:val="24"/>
  </w:num>
  <w:num w:numId="23">
    <w:abstractNumId w:val="8"/>
  </w:num>
  <w:num w:numId="24">
    <w:abstractNumId w:val="22"/>
  </w:num>
  <w:num w:numId="25">
    <w:abstractNumId w:val="0"/>
  </w:num>
  <w:num w:numId="26">
    <w:abstractNumId w:val="33"/>
  </w:num>
  <w:num w:numId="27">
    <w:abstractNumId w:val="14"/>
  </w:num>
  <w:num w:numId="28">
    <w:abstractNumId w:val="2"/>
  </w:num>
  <w:num w:numId="29">
    <w:abstractNumId w:val="11"/>
  </w:num>
  <w:num w:numId="30">
    <w:abstractNumId w:val="18"/>
  </w:num>
  <w:num w:numId="31">
    <w:abstractNumId w:val="27"/>
  </w:num>
  <w:num w:numId="32">
    <w:abstractNumId w:val="36"/>
  </w:num>
  <w:num w:numId="33">
    <w:abstractNumId w:val="31"/>
  </w:num>
  <w:num w:numId="34">
    <w:abstractNumId w:val="32"/>
  </w:num>
  <w:num w:numId="35">
    <w:abstractNumId w:val="3"/>
  </w:num>
  <w:num w:numId="36">
    <w:abstractNumId w:val="30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539F"/>
    <w:rsid w:val="00056F46"/>
    <w:rsid w:val="00066489"/>
    <w:rsid w:val="00075E60"/>
    <w:rsid w:val="000B052B"/>
    <w:rsid w:val="000F1095"/>
    <w:rsid w:val="0012326F"/>
    <w:rsid w:val="00165202"/>
    <w:rsid w:val="00174A3A"/>
    <w:rsid w:val="00175B33"/>
    <w:rsid w:val="00177D09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15ED"/>
    <w:rsid w:val="002B31B5"/>
    <w:rsid w:val="002C2537"/>
    <w:rsid w:val="002E15AD"/>
    <w:rsid w:val="00304217"/>
    <w:rsid w:val="003079C4"/>
    <w:rsid w:val="00310197"/>
    <w:rsid w:val="0031215D"/>
    <w:rsid w:val="003613BF"/>
    <w:rsid w:val="003A1A33"/>
    <w:rsid w:val="003B1E77"/>
    <w:rsid w:val="003D07E9"/>
    <w:rsid w:val="00432820"/>
    <w:rsid w:val="004365F6"/>
    <w:rsid w:val="00487BC1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64F50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1661"/>
    <w:rsid w:val="007E5DBC"/>
    <w:rsid w:val="00833826"/>
    <w:rsid w:val="0086704C"/>
    <w:rsid w:val="0086743E"/>
    <w:rsid w:val="0087735E"/>
    <w:rsid w:val="0088690F"/>
    <w:rsid w:val="00892B7D"/>
    <w:rsid w:val="008C5B1F"/>
    <w:rsid w:val="008F5A7F"/>
    <w:rsid w:val="0090529F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26A32"/>
    <w:rsid w:val="00A31405"/>
    <w:rsid w:val="00A623CA"/>
    <w:rsid w:val="00A63154"/>
    <w:rsid w:val="00B1511B"/>
    <w:rsid w:val="00B2790D"/>
    <w:rsid w:val="00B374F1"/>
    <w:rsid w:val="00B5135A"/>
    <w:rsid w:val="00B53CF7"/>
    <w:rsid w:val="00B73229"/>
    <w:rsid w:val="00BC398A"/>
    <w:rsid w:val="00BC6DA4"/>
    <w:rsid w:val="00BF1C89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976A7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62456"/>
    <w:rsid w:val="00F75FF6"/>
    <w:rsid w:val="00F81134"/>
    <w:rsid w:val="00F857A1"/>
    <w:rsid w:val="00F97A46"/>
    <w:rsid w:val="00FC5ACD"/>
    <w:rsid w:val="00FC7D34"/>
    <w:rsid w:val="00FD414A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5</cp:revision>
  <dcterms:created xsi:type="dcterms:W3CDTF">2022-05-15T19:58:00Z</dcterms:created>
  <dcterms:modified xsi:type="dcterms:W3CDTF">2022-05-31T14:34:00Z</dcterms:modified>
</cp:coreProperties>
</file>