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A3364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85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Бакалавриат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85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420955" w:rsidP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</w:t>
            </w:r>
            <w:r w:rsidR="008578E8">
              <w:rPr>
                <w:color w:val="000000"/>
                <w:sz w:val="26"/>
                <w:szCs w:val="26"/>
              </w:rPr>
              <w:t>3.05</w:t>
            </w:r>
          </w:p>
        </w:tc>
        <w:tc>
          <w:tcPr>
            <w:tcW w:w="4959" w:type="dxa"/>
          </w:tcPr>
          <w:p w:rsidR="005F00E3" w:rsidRDefault="0085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85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85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8578E8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A3364">
        <w:rPr>
          <w:color w:val="000000"/>
        </w:rPr>
        <w:t>Профессиональная и педагогическая подготовка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B056F2">
        <w:rPr>
          <w:color w:val="000000"/>
        </w:rPr>
        <w:t xml:space="preserve"> № 11 от </w:t>
      </w:r>
      <w:r>
        <w:rPr>
          <w:color w:val="000000"/>
        </w:rPr>
        <w:t>1</w:t>
      </w:r>
      <w:r w:rsidR="00B056F2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A3364">
        <w:rPr>
          <w:color w:val="000000"/>
          <w:sz w:val="26"/>
          <w:szCs w:val="26"/>
        </w:rPr>
        <w:t>Профессиональная и педагогическая подготовка</w:t>
      </w:r>
      <w:r w:rsidR="000171A3">
        <w:rPr>
          <w:color w:val="000000"/>
        </w:rPr>
        <w:t>» изучается в</w:t>
      </w:r>
      <w:r w:rsidR="008578E8">
        <w:rPr>
          <w:color w:val="000000"/>
        </w:rPr>
        <w:t xml:space="preserve"> 8</w:t>
      </w:r>
      <w:r w:rsidR="00017BAF">
        <w:rPr>
          <w:color w:val="000000"/>
        </w:rPr>
        <w:t xml:space="preserve"> семестре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85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5F00E3" w:rsidRDefault="005F00E3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>» включена в</w:t>
      </w:r>
      <w:r w:rsidR="00DA3364">
        <w:rPr>
          <w:color w:val="000000"/>
        </w:rPr>
        <w:t xml:space="preserve"> Обязательную</w:t>
      </w:r>
      <w:r>
        <w:rPr>
          <w:color w:val="000000"/>
        </w:rPr>
        <w:t xml:space="preserve"> </w:t>
      </w:r>
      <w:r w:rsidR="00EC656C">
        <w:rPr>
          <w:color w:val="000000"/>
        </w:rPr>
        <w:t>часть Блока 1</w:t>
      </w:r>
      <w:r>
        <w:rPr>
          <w:color w:val="000000"/>
        </w:rPr>
        <w:t xml:space="preserve"> учебного плана подготовки </w:t>
      </w:r>
      <w:r w:rsidR="008578E8">
        <w:rPr>
          <w:color w:val="000000"/>
        </w:rPr>
        <w:t>бакалавров</w:t>
      </w:r>
      <w:r w:rsidR="00FC5ACD">
        <w:rPr>
          <w:color w:val="000000"/>
        </w:rPr>
        <w:t xml:space="preserve"> по</w:t>
      </w:r>
      <w:r w:rsidR="008578E8">
        <w:rPr>
          <w:color w:val="000000"/>
        </w:rPr>
        <w:t xml:space="preserve"> Направлению подготовки 53.03.05 Дирижирование, Профиль – Дирижирование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DA3364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Гармония;</w:t>
      </w:r>
    </w:p>
    <w:p w:rsidR="005F00E3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Сольфеджио</w:t>
      </w:r>
      <w:r w:rsidR="0071653B">
        <w:rPr>
          <w:color w:val="000000"/>
        </w:rPr>
        <w:t>;</w:t>
      </w:r>
    </w:p>
    <w:p w:rsidR="00DA3364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Анализ музыкальной формы;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DA3364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Методика преподавания профессиональных дисциплин;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DA3364" w:rsidP="00DA3364">
      <w:pPr>
        <w:ind w:left="-1" w:firstLine="0"/>
        <w:jc w:val="both"/>
        <w:rPr>
          <w:color w:val="000000"/>
        </w:rPr>
      </w:pPr>
      <w:r>
        <w:rPr>
          <w:color w:val="000000"/>
        </w:rPr>
        <w:t>Целью</w:t>
      </w:r>
      <w:r w:rsidR="0086743E">
        <w:rPr>
          <w:color w:val="000000"/>
        </w:rPr>
        <w:t xml:space="preserve"> </w:t>
      </w:r>
      <w:r w:rsidR="001872A7">
        <w:rPr>
          <w:color w:val="000000"/>
        </w:rPr>
        <w:t>изучения дисциплины «</w:t>
      </w:r>
      <w:r>
        <w:rPr>
          <w:color w:val="000000"/>
        </w:rPr>
        <w:t xml:space="preserve">Профессиональная и педагогическая подготовка» является подготовка выпускника по </w:t>
      </w:r>
      <w:r w:rsidR="008578E8">
        <w:rPr>
          <w:color w:val="000000"/>
        </w:rPr>
        <w:t>Направлению подготовки 53.03.05</w:t>
      </w:r>
      <w:r>
        <w:rPr>
          <w:color w:val="000000"/>
        </w:rPr>
        <w:t xml:space="preserve"> </w:t>
      </w:r>
      <w:r w:rsidR="008578E8">
        <w:rPr>
          <w:color w:val="000000"/>
        </w:rPr>
        <w:t>Дирижирование</w:t>
      </w:r>
      <w:r>
        <w:rPr>
          <w:color w:val="000000"/>
        </w:rPr>
        <w:t xml:space="preserve">, </w:t>
      </w:r>
      <w:r w:rsidR="008578E8">
        <w:rPr>
          <w:color w:val="000000"/>
        </w:rPr>
        <w:t>Профиль</w:t>
      </w:r>
      <w:r>
        <w:rPr>
          <w:color w:val="000000"/>
        </w:rPr>
        <w:t xml:space="preserve"> – </w:t>
      </w:r>
      <w:r w:rsidR="008578E8">
        <w:rPr>
          <w:color w:val="000000"/>
        </w:rPr>
        <w:t>Дирижирование</w:t>
      </w:r>
      <w:r>
        <w:rPr>
          <w:color w:val="000000"/>
        </w:rPr>
        <w:t xml:space="preserve"> оперно-симфоническим оркестром, обладающего многоаспектным предоставлением о педагогической деятельности. </w:t>
      </w:r>
      <w:r w:rsidRPr="00DA3364">
        <w:t>Сюда входят:</w:t>
      </w:r>
      <w:r>
        <w:t xml:space="preserve"> </w:t>
      </w:r>
      <w:r w:rsidRPr="00DA3364">
        <w:t>высоко нравственные позиции человека, занимающегося воспитанием уч</w:t>
      </w:r>
      <w:r>
        <w:t>ащихся, профес</w:t>
      </w:r>
      <w:r w:rsidRPr="00DA3364">
        <w:t>сионализм в конкретной области преподавания, умение организовать учебный процесс в</w:t>
      </w:r>
      <w:r>
        <w:t xml:space="preserve"> </w:t>
      </w:r>
      <w:r w:rsidRPr="00DA3364">
        <w:t>соответствии с социально-эстетическим запросом сегодняшнего дня</w:t>
      </w:r>
      <w:r>
        <w:t>.</w:t>
      </w:r>
    </w:p>
    <w:p w:rsidR="00017BAF" w:rsidRDefault="00017BA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E7FE7" w:rsidTr="002E7FE7">
        <w:trPr>
          <w:trHeight w:val="152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ОПК-3 </w:t>
            </w:r>
            <w:r w:rsidRPr="002E7FE7">
              <w:rPr>
                <w:color w:val="000000"/>
                <w:sz w:val="22"/>
                <w:szCs w:val="22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E7FE7">
              <w:rPr>
                <w:color w:val="000000"/>
                <w:sz w:val="22"/>
                <w:szCs w:val="22"/>
              </w:rPr>
              <w:t>ИД-ОПК-3.1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7FE7">
              <w:rPr>
                <w:color w:val="000000"/>
                <w:sz w:val="22"/>
                <w:szCs w:val="22"/>
              </w:rPr>
              <w:t>Знание основных о</w:t>
            </w:r>
            <w:r>
              <w:rPr>
                <w:color w:val="000000"/>
                <w:sz w:val="22"/>
                <w:szCs w:val="22"/>
              </w:rPr>
              <w:t>собенностей организации образов</w:t>
            </w:r>
            <w:r w:rsidRPr="002E7FE7">
              <w:rPr>
                <w:color w:val="000000"/>
                <w:sz w:val="22"/>
                <w:szCs w:val="22"/>
              </w:rPr>
              <w:t>ательного процесса и методической работы, владение методами актуализации применяемых музыкально-педагогических методик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7FE7" w:rsidRDefault="002E7FE7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знает основные</w:t>
            </w:r>
            <w:r w:rsidRPr="002E7FE7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собенности организации образов</w:t>
            </w:r>
            <w:r w:rsidRPr="002E7FE7">
              <w:rPr>
                <w:color w:val="000000"/>
                <w:sz w:val="22"/>
                <w:szCs w:val="22"/>
              </w:rPr>
              <w:t>ательного процесса</w:t>
            </w:r>
            <w:r>
              <w:rPr>
                <w:color w:val="000000"/>
                <w:sz w:val="22"/>
                <w:szCs w:val="22"/>
              </w:rPr>
              <w:t xml:space="preserve"> и методической работы, владеет</w:t>
            </w:r>
            <w:r w:rsidRPr="002E7FE7">
              <w:rPr>
                <w:color w:val="000000"/>
                <w:sz w:val="22"/>
                <w:szCs w:val="22"/>
              </w:rPr>
              <w:t xml:space="preserve"> методами актуализации применяемых музыкально-педагогических методик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E7FE7" w:rsidRDefault="002E7FE7" w:rsidP="002E7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планирует образовательный процесс</w:t>
            </w:r>
            <w:r w:rsidRPr="002E7FE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осуществляет</w:t>
            </w:r>
            <w:r w:rsidRPr="002E7FE7">
              <w:rPr>
                <w:color w:val="000000"/>
                <w:sz w:val="22"/>
                <w:szCs w:val="22"/>
              </w:rPr>
              <w:t xml:space="preserve"> поиск решений проблемных ситуаций на основе анализа актуальных музыкально-педагогических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E7FE7" w:rsidRDefault="002E7FE7" w:rsidP="002E7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формирует новые педагогические технологии</w:t>
            </w:r>
            <w:r w:rsidRPr="002E7FE7">
              <w:rPr>
                <w:color w:val="000000"/>
                <w:sz w:val="22"/>
                <w:szCs w:val="22"/>
              </w:rPr>
              <w:t xml:space="preserve"> в области музыкального образования и</w:t>
            </w:r>
            <w:r>
              <w:rPr>
                <w:color w:val="000000"/>
                <w:sz w:val="22"/>
                <w:szCs w:val="22"/>
              </w:rPr>
              <w:t xml:space="preserve"> осуществляет их адаптацию</w:t>
            </w:r>
            <w:r w:rsidRPr="002E7FE7">
              <w:rPr>
                <w:color w:val="000000"/>
                <w:sz w:val="22"/>
                <w:szCs w:val="22"/>
              </w:rPr>
              <w:t xml:space="preserve"> в практической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E7FE7" w:rsidTr="00F371EA">
        <w:trPr>
          <w:trHeight w:val="15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ИД-ОПК-3.2 </w:t>
            </w:r>
            <w:r w:rsidRPr="002E7FE7">
              <w:rPr>
                <w:color w:val="000000"/>
                <w:sz w:val="22"/>
                <w:szCs w:val="22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7FE7" w:rsidRDefault="002E7FE7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FE7" w:rsidTr="00F371EA">
        <w:trPr>
          <w:trHeight w:val="15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ИД-ОПК-3.3 </w:t>
            </w:r>
            <w:r w:rsidRPr="002E7FE7">
              <w:rPr>
                <w:color w:val="000000"/>
                <w:sz w:val="22"/>
                <w:szCs w:val="22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7FE7" w:rsidRDefault="002E7FE7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D6E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ОПК-4 </w:t>
            </w:r>
            <w:r w:rsidRPr="002E7FE7">
              <w:rPr>
                <w:color w:val="000000"/>
                <w:sz w:val="22"/>
                <w:szCs w:val="22"/>
              </w:rPr>
              <w:t>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</w:t>
            </w:r>
            <w:r w:rsidRPr="002E7FE7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7FE7">
              <w:rPr>
                <w:color w:val="000000"/>
                <w:sz w:val="22"/>
                <w:szCs w:val="22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6248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осуществляет разработку</w:t>
            </w:r>
            <w:r w:rsidRPr="002E7FE7">
              <w:rPr>
                <w:color w:val="000000"/>
                <w:sz w:val="22"/>
                <w:szCs w:val="22"/>
              </w:rPr>
              <w:t xml:space="preserve"> </w:t>
            </w:r>
          </w:p>
          <w:p w:rsidR="00042D6E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2E7FE7">
              <w:rPr>
                <w:color w:val="000000"/>
                <w:sz w:val="22"/>
                <w:szCs w:val="22"/>
              </w:rPr>
              <w:t>собственной концепции научно-исследовательской деятельности с применением широкого круга источников информации по выбранной теме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06248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дифференцирует массив</w:t>
            </w:r>
            <w:r w:rsidRPr="002E7FE7">
              <w:rPr>
                <w:color w:val="000000"/>
                <w:sz w:val="22"/>
                <w:szCs w:val="22"/>
              </w:rPr>
              <w:t xml:space="preserve"> научной информации в соответствии с запланированными этапами исследовательской деятельности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06248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верифицирует научные источники</w:t>
            </w:r>
            <w:r w:rsidRPr="002E7FE7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степени их надежности, выявляет недостоверную</w:t>
            </w:r>
            <w:r w:rsidRPr="002E7FE7">
              <w:rPr>
                <w:color w:val="000000"/>
                <w:sz w:val="22"/>
                <w:szCs w:val="22"/>
              </w:rPr>
              <w:t xml:space="preserve"> информ</w:t>
            </w:r>
            <w:r>
              <w:rPr>
                <w:color w:val="000000"/>
                <w:sz w:val="22"/>
                <w:szCs w:val="22"/>
              </w:rPr>
              <w:t>ацию и существенные пробелы</w:t>
            </w:r>
            <w:r w:rsidRPr="002E7FE7">
              <w:rPr>
                <w:color w:val="000000"/>
                <w:sz w:val="22"/>
                <w:szCs w:val="22"/>
              </w:rPr>
              <w:t xml:space="preserve"> в исследованиях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ИД-ОПК-4.2 </w:t>
            </w:r>
            <w:r w:rsidRPr="002E7FE7">
              <w:rPr>
                <w:color w:val="000000"/>
                <w:sz w:val="22"/>
                <w:szCs w:val="22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ИД-ОПК-4.3 </w:t>
            </w:r>
            <w:r w:rsidRPr="002E7FE7">
              <w:rPr>
                <w:color w:val="000000"/>
                <w:sz w:val="22"/>
                <w:szCs w:val="22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 w:rsidTr="00CC64B6">
        <w:trPr>
          <w:trHeight w:val="529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980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4" w:type="dxa"/>
          </w:tcPr>
          <w:p w:rsidR="00184238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68" w:type="dxa"/>
            <w:gridSpan w:val="2"/>
          </w:tcPr>
          <w:p w:rsidR="00CA3550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980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CB6937">
        <w:trPr>
          <w:trHeight w:val="283"/>
        </w:trPr>
        <w:tc>
          <w:tcPr>
            <w:tcW w:w="1696" w:type="dxa"/>
            <w:vMerge w:val="restart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ОПК-3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ИД-ОПК-3.1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ИД-ОПК-3.2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ИД-ОПК-3.3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ОПК-4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ИД-ОПК-4.1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ИД-ОПК-4.2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ИД-ОПК-4.3</w:t>
            </w:r>
          </w:p>
        </w:tc>
        <w:tc>
          <w:tcPr>
            <w:tcW w:w="5948" w:type="dxa"/>
            <w:vMerge w:val="restart"/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Роль музыкального искусства в социуме. Преподавание музыки как специфический вид художественно-образовательной деятельности.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История отечественного музыкального образования. Генезис проблем и противоречий.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Теоретико-методологические основы преодоления противоречий в области преподавания музыкальных дисциплин. </w:t>
            </w:r>
          </w:p>
          <w:p w:rsidR="00CB6937" w:rsidRPr="00CB6937" w:rsidRDefault="00F371EA" w:rsidP="00F371EA">
            <w:pPr>
              <w:rPr>
                <w:b/>
                <w:bCs/>
                <w:szCs w:val="28"/>
              </w:rPr>
            </w:pPr>
            <w:r>
              <w:rPr>
                <w:sz w:val="23"/>
                <w:szCs w:val="23"/>
              </w:rPr>
              <w:t>4. Реформы российской музыкально-образовательной системы на рубеже XXI столетия. Новое законодательство Российской Федерации в области образования.</w:t>
            </w: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  <w:vMerge w:val="restart"/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vMerge w:val="restart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Default="00CB6937" w:rsidP="00CB6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Pr="002815ED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C3269" w:rsidTr="004B2F91">
        <w:trPr>
          <w:trHeight w:val="283"/>
        </w:trPr>
        <w:tc>
          <w:tcPr>
            <w:tcW w:w="1696" w:type="dxa"/>
            <w:shd w:val="clear" w:color="auto" w:fill="auto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C3269" w:rsidRDefault="00BC3269" w:rsidP="00BC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1635" w:type="dxa"/>
            <w:gridSpan w:val="2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BC3269" w:rsidRPr="00C952E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3269" w:rsidTr="004B2F91">
        <w:trPr>
          <w:trHeight w:val="283"/>
        </w:trPr>
        <w:tc>
          <w:tcPr>
            <w:tcW w:w="1696" w:type="dxa"/>
            <w:shd w:val="clear" w:color="auto" w:fill="auto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C3269" w:rsidRDefault="00BC3269" w:rsidP="00BC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BC3269" w:rsidRPr="00C952E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</w:tcPr>
          <w:p w:rsidR="00BC3269" w:rsidRDefault="00BC3269" w:rsidP="00BC3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35"/>
        <w:gridCol w:w="3236"/>
        <w:gridCol w:w="5397"/>
      </w:tblGrid>
      <w:tr w:rsidR="005F00E3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F371EA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Роль музыкального искусства в социуме. Преподавание музыки как специфический вид художественно-образовательной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 Социальные функции музыкального искусства.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Философско-эстетические и психолого-педагогические обоснования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музыкального воспитания и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как вид искусства. Художественный образ. Гносеологическая функция музыки. Воспитательные возможности музыки. Многофункциональность музыкального искусства.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и значение музыки в обществе. Музыка как средство общения, коммуникации в социуме. Многообразие функций и социокультурных ролей. Основная функция музыки – эстетическое воспитание, просвещение людей, приобщение их к высокой культуре.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Концепции музыкального воспитания и образования: Древняя Греция, Средневековье, Возрождение, семнадцатый век, эпоха Просвещения, русская национальная культура XVIII-XIX в.в.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Философия музыкального образования в практической жизнедеятельности учебных заведений. Исторический опыт.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Современная ситуация в России – проблемы философии музыкального образования. Музыкальное воспитание и образование и духовное становление личности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 Образовательное учреждение профессионального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музыкального образования: цели, задачи, функции, виды деятельности.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Теоретико-методологические подходы и принципы </w:t>
            </w:r>
          </w:p>
          <w:p w:rsid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преподавания музыкальных дисциплин.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«философии образования». Философия образования как система идей, воззрений, общих принципов и концептуальных подходов к теории и практике образовательного процесса; как «рефлексия на явление «образования», его конкретно-исторические формы, проблемы и противоречия. </w:t>
            </w:r>
          </w:p>
          <w:p w:rsidR="00F371EA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Концептуальных направлений в подходе к этой проблематике. Функции философии музыкального образования.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F371EA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История отечественного музыкального образования. Генезис проблем и противоречий.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 Содержание музыкального образования. Позитивные и негативные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аспекты истории российского музыкального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образования. История проблемы содержания образования: основные подходы, воззрения, трактовки. Культура как источник содержания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 основных дидактических тенденций в России. Процесс обучения как передача учащимся опыта предшествующих поколений. Личностно-ориентированный подход к содержанию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образования в российских музыкальных учебных заведениях в конце XVIII – первой половине XIX вв. в России. Содержание высшего образования в России.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и организационное устройство российских училищ и консерваторий. Комплекс учебных дисциплин в российских консерваториях и музыкальных училищах. Направленность обучения, методологические установки, содержание учебной работы.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Противоречие между художественным развитием учащегося и ориентацией на приоритетное развитие техницизма. Образцы подлинно воспитывающего обучения. А.Г. и Н.Г. Рубинштейны, В.Сафонов, А. Есипова, К. Давыдов и др.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Становление советской музыкально-воспитательной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 музыкально-образовательной системы </w:t>
            </w:r>
            <w:r>
              <w:rPr>
                <w:b/>
                <w:bCs/>
                <w:sz w:val="23"/>
                <w:szCs w:val="23"/>
              </w:rPr>
              <w:t xml:space="preserve">(1917-1930гг.).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Годы революции и первого послереволюционного десятилетия /1917-1930/ – слом существовавшей в России системы музыкального воспитания и образования, изменения в структуре музыкально-образовательного процесса.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содержании учебно-образовательного процесса. Идеологические догматы времени. Особое место хорового пения в структуре учебного процесса, повышение роли народных музыкальных инструментов.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Позитивные начинания: курс на подготовку всесторонне образованных музыкантов, специалистов «широкого профиля», идея всеобщей и обязательной педагогизации учебного процесса, нацеленность на практическую отдачу обучения.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Перемены в целеполагании и содержательной направленности обучения музыке. Научно-исследовательская работа в творческих вузах. Введение института аспирантуры.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парадигме музыкального образования. Деформации и острые противоречия, присущие советской музыкальной культуре и системе музыкального воспитания и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5. Причинная обусловленность реформ и преобразований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советской системы музыкального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Уникальность структуры советского музыкального воспитания и образования (детские музыкальные школы; музыкальные училища; музыкальные вузы – консерватории, музыкально-педагогические институты, институты искусств и институты культуры).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реальных, действенных связей между учебными заведениями низового, среднего и высшего звеньев. Иерархическая структура управления учебными заведениями страны. Командно-административный стиль руководства. Расхождение между методической мыслью и реальной практикой преподавания.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Практика музыкально-исполнительских конкурсов. Нарастание антагонистических явлений и тенденций. Усиление идеологического давления со стороны партийно-государственного аппарата.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Советская система массового музыкального воспитания. Место музыки в профессиональных учебных заведениях, в системе массового художественно-эстетического воспитания.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и стиль работы. Узко специальная направленность обучения в профессиональных музыкальных учебных заведениях. Явления регресса в области профессионального музыкального образования. Содержание и организация учебно-воспитательной работы, формы, способы, методы её проведения.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Недостаточная связь с современной психолого-педагогической наукой, с социологией и культурологией. Нарастание явлений кризисного характера, антагонистический характер противоречий. Последствия противоречий. </w:t>
            </w:r>
          </w:p>
          <w:p w:rsidR="00CB6937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>
              <w:rPr>
                <w:sz w:val="23"/>
                <w:szCs w:val="23"/>
              </w:rPr>
              <w:t xml:space="preserve">Авторитарность как педагогическое явление, характерное для советской системы профессионального музыкального образования. Отставание отечественное музыкальной педагогики по линии оснащения ТСО. Несоответствие задачам профессионального музыкального образования базисных учебных планов и программы. Неразработанность на научно-теоретическом уровне ряда проблем, связанных с профессиональным обучением музыке. 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F371EA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Теоретико-методологические основы преодоления противоречий в области преподавания музыкальных дисциплин.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6. Противоречие как философско-педагогическая категория.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Основные противоречия российской музыкально-образовательной системы на рубеже XX-XXI </w:t>
            </w:r>
            <w:r>
              <w:rPr>
                <w:sz w:val="23"/>
                <w:szCs w:val="23"/>
              </w:rPr>
              <w:t xml:space="preserve">столетий.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Противоречие как атрибут всего сущего, как один из фундаментальных понятий философско-диалектического мировосприятия. Единство и внутреннее взаимодействие противоположностей как универсальный феномен, поясняющий глубинные закономерности Природы и Человека. Теоретико-методологический анализ комплекса противоречий. Основные противоречия общего и профессионального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Сущность и характер противоречий. Основные, фундаментальные противоречия. Противоречие между предназначением и осуществлением, между потенциальными возможностями субъектов учебно-воспитательного процесса и реальными результатами, достигнутыми ими. Противоречие между актуальными требованиями к воспитательной функции музыки как вида искусства и реальным воспитательным потенциалом, которым располагает музыкальная педагогика. Противоречие между целями, которые декларируются российской педагогикой, и средствами их достижения (осуществления, реализации).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Процессы, происходящие в последние десятилетия XX века в российской педагогике. Противостояние между привычными, устоявшимися нормами учебно-воспитательной деятельности в отечественных учебных заведениях различного уровня и новыми веяниями в жизни общества, которые принесло с собой время.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Атрибутивные качества, присущие советской школе: учебно-образовательная и воспитательная парадигма последних десятилетий XX века, её органическое несоответствие запросам времени и общественно-политическому климату в стране: командно-административный стиль руководства образованием; предельная «заидеологизированность» учебно-воспитательного процесса; диктат единственной, санкционированной государством теоретико-методологической доктрины в образовании; авторитаризм преподавательской практики; объектная направленность обучения. Трудности внедрения принципов гуманизации и либерализации, диверсификации и вариативности, индивидуализации и субъектной, направленности образования и установок в педагогический обиход. Специфика противоречий применительно к тому или иному виду учебно-воспитательной деятельности. Парадигма массового молодёжного сознания в сфере музыкальной культуры. Вкусы, увлечения, музыкальные интересы значительных групп населения.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7. Теоретико-методологические основы преодоления противоречий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 современной музыкально-образовательной практике.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Организация, содержание, структура оптимизации процесса устранения противоречий в практике преподавания музыки.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проблемы, реально существующих в практике преподавания музыки противоречий, усложняющих профессиональную подготовку специалистов в области музыкальной культуры и искусства.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Неадекватность стилистики и характера взаимоотношений между учащейся молодёжью и значительной частью преподавательского корпуса; несоответствие этих взаимоотношений логике жизни и сегодняшнего учебно-воспитательного процесса. Взаимоотношения как сложная, многокомпонентная социо-психолого-педагогическая структура.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принципы современной российской педагогики: свобода и независимость мировоззренчески-аксиологических ориентиров субъектов воспитательно-образовательного процесса; формирование комплекса природных способностей учащихся, интеллектуальных и эмоционально-волевых ресурсов с акцентом на активизацию творчески инициативного, независимого мышления; динамизация внутреннего мира учащихся, расширение и обогащение спектра психической жизнедеятельности; стратегическая установка в обучении и воспитании на самореализацию личности; преодоление эмпирической рутины и штампа в образовании; утверждение морально-этических норм и правил; курс на расширение когнитивных интересов и интеллектуальных запросов учащихся; овладение базовыми знаниями, умениями и навыками.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Зависимость результатов обучения от стиля преподавания. Методы преподавания как упорядоченные способы взаимосвязанной деятельности учителя и ученика, направленные на достижение целей образования. Важность положительного эмоционального фона во время занятий музыкой. Использование интегративного принципа в обучении, открывающего путь к содержательным обобщениям и последующему внедрению их в практическую музыкально-исполнительскую деятельность.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8. Выдающиеся педагоги-музыканты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 путях и способах повышения качества обучения музыке.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Предметно-ориентированные методики. Специфика частных, предметных методик, особенности и свойства учебной дисциплины. Традиции, теоретико-методические воззрения и принципы выдающихся мастеров музыкальной педагогики прошлого. Традиции преподавания музыки в России. Эволюция методов в истории мировой музыкальной педагогики.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Трактовки отечественными специалистами педагогического процесса как основной категории в педагогике, определение основных компонентов, входящих в педагогический процесс. Метод преподавания как ведущий компонент педагогического процесса. Преподавание музыки в специальных музыкальных учебных заведениях среднего и высшего профессионального образования. </w:t>
            </w:r>
          </w:p>
          <w:p w:rsidR="00CB6937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>
              <w:rPr>
                <w:sz w:val="23"/>
                <w:szCs w:val="23"/>
              </w:rPr>
              <w:t xml:space="preserve">Выявление принципиально важных параметров самосознания учащихся-музыкантов. Важность положительного эмоционального фона во время занятий музыкой. Зависимость результатов обучения от стиля преподавания. Интегративный принцип обучения. Учебные планы профессиональных музыкальных учебных заведений. Содержание гуманитарных и социально-экономических дисциплин в соответствии с задачами подготовки специалиста, отвечающего современным профессиональным нормам и требованиям. 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F371EA" w:rsidP="00CB6937">
            <w:pPr>
              <w:rPr>
                <w:bCs/>
                <w:szCs w:val="28"/>
              </w:rPr>
            </w:pPr>
            <w:r>
              <w:rPr>
                <w:sz w:val="23"/>
                <w:szCs w:val="23"/>
              </w:rPr>
              <w:t>Реформы российской музыкально-образовательной системы на рубеже XXI столетия. Новое законодательство Российской Федерации в области образования.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9. Корректировка музыкально-педагогической парадигмы: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новые идеи и инициативы.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российских музыкальных учебных заведений на рубеже XXI столетия. Модернизация педагогических технологий. Возрастание роли технических средств обучения. Приоритетная роль самообразования в различных отраслях знаний.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в российскую систему музыкального образования формул и схем, заимствованных на Западе. Организационно-образовательная схема «бакалавриат – магистратура». Переход на многоуровневую систему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10. Вхождение России в Болонский процесс.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Ключевые положения Болонской декларации, цели и задачи. Основные этапы развития гарантии качества высшего образования в рамках Болонского процесса. Сложности и противоречия вхождения России в Болонский процесс.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мировой системы образования в XXI веке – целей, содержания учебно-воспитательных и образовательных процессов.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Прогностическое видение будущего российской и западноевропейской музыкальной педагогики.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11. Федеральный закон от 29.12.2012 № 273-ФЗ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«Об образовании в Российской Федерации».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образования в России по новому Федеральному Закону «Об образовании в Российской Федерации»: структура, образовательные программы, формы обучения. Внесение изменений в законодательные акты Российской Федерации в связи с принятием нового закона об образовании.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Типы российских образовательных организации в соответствии с новым Законом об образовании. Компетенция, права, обязанности, ответственность и информационная открытость российской образовательной организации в соответствии с новым законодательством об образовании. Обязанности и ответственность обучающихся и педагогических работников российских образовательных организаций. Основные права обучающихся и меры их социальной поддержки новым российским Законом об образовании.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12. Новое законодательство об образовании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реформирования отечественной музыкальной педагогики.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реализации образовательных программ в области искусств. (ст. 83 Федерального закона от 29.12.2012 № 273-ФЗ «Об образовании в Российской Федерации»). Общедоступность среднего профессионального музыкального образования в России в рамках нового Федерального Закона об образовании. </w:t>
            </w:r>
          </w:p>
          <w:p w:rsidR="00CB6937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>
              <w:rPr>
                <w:sz w:val="23"/>
                <w:szCs w:val="23"/>
              </w:rPr>
              <w:t>Рабочие учебные планы магистратуры в рамках высшего профессионального музыкального образования: вариативная часть, выбор студентами учебных дисциплин, научно-исследовательская деятельность.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</w:t>
      </w:r>
      <w:r w:rsidR="00FB230E">
        <w:rPr>
          <w:color w:val="000000"/>
        </w:rPr>
        <w:t>теоретического</w:t>
      </w:r>
      <w:r>
        <w:rPr>
          <w:color w:val="000000"/>
        </w:rPr>
        <w:t xml:space="preserve">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0"/>
        <w:gridCol w:w="2644"/>
        <w:gridCol w:w="1766"/>
        <w:gridCol w:w="6198"/>
        <w:gridCol w:w="2101"/>
      </w:tblGrid>
      <w:tr w:rsidR="005F00E3" w:rsidTr="00102DC7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102DC7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102DC7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ОПК-3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ИД-ОПК-3.1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ИД-ОПК-3.2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ИД-ОПК-3.3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ОПК-4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ИД-ОПК-4.1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ИД-ОПК-4.2</w:t>
            </w:r>
          </w:p>
          <w:p w:rsidR="00A1313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ИД-ОПК-4.3</w:t>
            </w:r>
          </w:p>
        </w:tc>
        <w:tc>
          <w:tcPr>
            <w:tcW w:w="0" w:type="auto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02BD7" w:rsidTr="00102DC7">
        <w:trPr>
          <w:trHeight w:val="283"/>
        </w:trPr>
        <w:tc>
          <w:tcPr>
            <w:tcW w:w="0" w:type="auto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D429A2" w:rsidRDefault="00D429A2" w:rsidP="00D429A2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302BD7" w:rsidRP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Pr="00302BD7" w:rsidRDefault="00302BD7" w:rsidP="00302BD7">
            <w:pPr>
              <w:spacing w:after="200"/>
              <w:ind w:firstLine="0"/>
              <w:jc w:val="both"/>
            </w:pPr>
          </w:p>
        </w:tc>
      </w:tr>
      <w:tr w:rsidR="00D429A2" w:rsidTr="00102DC7">
        <w:trPr>
          <w:trHeight w:val="283"/>
        </w:trPr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D429A2" w:rsidRDefault="00D429A2" w:rsidP="00D429A2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D429A2" w:rsidRP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9A2" w:rsidRPr="00302BD7" w:rsidRDefault="00D429A2" w:rsidP="00D429A2">
            <w:pPr>
              <w:spacing w:after="200"/>
              <w:ind w:firstLine="0"/>
              <w:jc w:val="both"/>
            </w:pPr>
          </w:p>
        </w:tc>
      </w:tr>
      <w:tr w:rsidR="00D429A2" w:rsidTr="00102DC7">
        <w:trPr>
          <w:trHeight w:val="283"/>
        </w:trPr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D429A2" w:rsidRDefault="00D429A2" w:rsidP="00D429A2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D429A2" w:rsidRP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</w:tr>
      <w:tr w:rsidR="00D429A2" w:rsidTr="00102DC7">
        <w:trPr>
          <w:trHeight w:val="283"/>
        </w:trPr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9E22BE"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не обладает достаточными навыками </w:t>
            </w:r>
            <w:r w:rsidR="009E22BE">
              <w:rPr>
                <w:color w:val="000000"/>
                <w:sz w:val="21"/>
                <w:szCs w:val="21"/>
              </w:rPr>
              <w:t>работы с учебно-методической литературой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недостаточном объеме</w:t>
            </w:r>
            <w:r w:rsidR="009E22BE">
              <w:rPr>
                <w:color w:val="000000"/>
                <w:sz w:val="21"/>
                <w:szCs w:val="21"/>
              </w:rPr>
              <w:t xml:space="preserve"> разбирается в современных реалиях учебно-педагогического процесса</w:t>
            </w:r>
            <w:r>
              <w:rPr>
                <w:color w:val="000000"/>
                <w:sz w:val="21"/>
                <w:szCs w:val="21"/>
              </w:rPr>
              <w:t>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429A2" w:rsidRDefault="00D429A2" w:rsidP="00D429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</w:t>
            </w:r>
            <w:r w:rsidR="009E22BE">
              <w:rPr>
                <w:color w:val="000000"/>
                <w:sz w:val="21"/>
                <w:szCs w:val="21"/>
              </w:rPr>
              <w:t>педагогической</w:t>
            </w:r>
            <w:r>
              <w:rPr>
                <w:color w:val="000000"/>
                <w:sz w:val="21"/>
                <w:szCs w:val="21"/>
              </w:rPr>
              <w:t xml:space="preserve"> работы</w:t>
            </w:r>
            <w:r w:rsidR="009E22BE">
              <w:rPr>
                <w:color w:val="000000"/>
                <w:sz w:val="21"/>
                <w:szCs w:val="21"/>
              </w:rPr>
              <w:t>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6"/>
        <w:gridCol w:w="2952"/>
        <w:gridCol w:w="10590"/>
      </w:tblGrid>
      <w:tr w:rsidR="005F00E3" w:rsidTr="00644423">
        <w:tc>
          <w:tcPr>
            <w:tcW w:w="0" w:type="auto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 w:rsidTr="00644423">
        <w:trPr>
          <w:trHeight w:val="283"/>
        </w:trPr>
        <w:tc>
          <w:tcPr>
            <w:tcW w:w="0" w:type="auto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02DC7" w:rsidRPr="00102DC7" w:rsidRDefault="00102DC7" w:rsidP="00102DC7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Примерные вопросы:</w:t>
            </w:r>
          </w:p>
          <w:p w:rsidR="00102DC7" w:rsidRPr="00102DC7" w:rsidRDefault="00102DC7" w:rsidP="00102DC7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1. Социальные функции музыкального искусства.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Философско-эстетические и психолого-педагогические обоснования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воспитания и образования. </w:t>
            </w:r>
            <w:r w:rsidRPr="00102DC7">
              <w:rPr>
                <w:iCs/>
                <w:sz w:val="23"/>
                <w:szCs w:val="23"/>
              </w:rPr>
              <w:t xml:space="preserve">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2. Образовательное учреждение профессионального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образования: цели, задачи, функции, виды деятельности.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Теоретико-методологические подходы и принципы </w:t>
            </w:r>
          </w:p>
          <w:p w:rsidR="00102DC7" w:rsidRPr="00102DC7" w:rsidRDefault="00102DC7" w:rsidP="0010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преподавания музыкальных дисциплин.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3. Содержание музыкального образования. Позитивные и негативные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аспекты истории российского музыкального образования.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4. Становление советской музыкально-воспитательной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и музыкально-образовательной системы </w:t>
            </w:r>
            <w:r w:rsidRPr="00102DC7">
              <w:rPr>
                <w:bCs/>
                <w:sz w:val="23"/>
                <w:szCs w:val="23"/>
              </w:rPr>
              <w:t xml:space="preserve">(1917-1930гг.).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5. Причинная обусловленность реформ и преобразований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советской системы музыкального образования.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6. Противоречие как философско-педагогическая категория.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Основные противоречия российской музыкально-образовательной системы на рубеже XX-XXI </w:t>
            </w:r>
            <w:r w:rsidRPr="00102DC7">
              <w:rPr>
                <w:sz w:val="23"/>
                <w:szCs w:val="23"/>
              </w:rPr>
              <w:t xml:space="preserve">столетий.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7. Теоретико-методологические основы преодоления противоречий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в современной музыкально-образовательной практике.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8. Выдающиеся педагоги-музыканты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 путях и способах повышения качества обучения музыке.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9. Корректировка музыкально-педагогической парадигмы: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новые идеи и инициативы.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10. Вхождение России в Болонский процесс.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11. Федеральный закон от 29.12.2012 № 273-ФЗ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«Об образовании в Российской Федерации».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12. Новое законодательство об образовании </w:t>
            </w:r>
          </w:p>
          <w:p w:rsidR="00102DC7" w:rsidRPr="00102DC7" w:rsidRDefault="00102DC7" w:rsidP="00102DC7">
            <w:pPr>
              <w:pStyle w:val="Default"/>
            </w:pPr>
            <w:r w:rsidRPr="00102DC7">
              <w:rPr>
                <w:bCs/>
                <w:iCs/>
                <w:sz w:val="23"/>
                <w:szCs w:val="23"/>
              </w:rPr>
              <w:t xml:space="preserve">реформирования отечественной музыкальной педагогики. </w:t>
            </w:r>
          </w:p>
        </w:tc>
      </w:tr>
      <w:tr w:rsidR="005F00E3" w:rsidTr="00644423">
        <w:trPr>
          <w:trHeight w:val="2865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865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91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158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158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E1A8D">
        <w:trPr>
          <w:trHeight w:val="291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158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91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64442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644423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671AE3">
              <w:rPr>
                <w:color w:val="000000"/>
                <w:sz w:val="22"/>
                <w:szCs w:val="22"/>
              </w:rPr>
              <w:t xml:space="preserve"> исчерпывающе</w:t>
            </w:r>
            <w:r w:rsidR="00CE3C00">
              <w:rPr>
                <w:color w:val="000000"/>
                <w:sz w:val="22"/>
                <w:szCs w:val="22"/>
              </w:rPr>
              <w:t xml:space="preserve">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FB3226">
              <w:rPr>
                <w:color w:val="000000"/>
                <w:sz w:val="22"/>
                <w:szCs w:val="22"/>
              </w:rPr>
              <w:t>и учтены все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 w:rsidR="00FB3226">
              <w:rPr>
                <w:color w:val="000000"/>
                <w:sz w:val="22"/>
                <w:szCs w:val="22"/>
              </w:rPr>
              <w:t xml:space="preserve"> теории, истории и практики; приведены примеры, отражающие полное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FB3226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>
              <w:rPr>
                <w:color w:val="000000"/>
                <w:sz w:val="22"/>
                <w:szCs w:val="22"/>
              </w:rPr>
              <w:t xml:space="preserve"> теории, истории и практики; приведены примеры, отражающие хорошую степень овладения контекстом изучаемой дисциплины. </w:t>
            </w:r>
            <w:r w:rsidR="00056F46">
              <w:rPr>
                <w:color w:val="000000"/>
                <w:sz w:val="22"/>
                <w:szCs w:val="22"/>
              </w:rPr>
              <w:t>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 w:rsidR="00056F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FB3226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>В ответе были утрачены существенные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 w:rsidR="00FB3226">
              <w:rPr>
                <w:color w:val="000000"/>
                <w:sz w:val="22"/>
                <w:szCs w:val="22"/>
              </w:rPr>
              <w:t xml:space="preserve"> теории, истории и практики; приведены примеры, отражающие неполное овладение контекстом изучаемой дисциплины.</w:t>
            </w:r>
          </w:p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>В ответе были утрачены многие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 w:rsidR="00FB3226">
              <w:rPr>
                <w:color w:val="000000"/>
                <w:sz w:val="22"/>
                <w:szCs w:val="22"/>
              </w:rPr>
              <w:t xml:space="preserve"> теории, истории и практики применения инструментов; не приведены примеры, отражающие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644423" w:rsidRPr="00102DC7" w:rsidRDefault="00644423" w:rsidP="00644423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Примерные вопросы:</w:t>
            </w:r>
          </w:p>
          <w:p w:rsidR="00644423" w:rsidRPr="00102DC7" w:rsidRDefault="00644423" w:rsidP="00644423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1. Социальные функции музыкального искусства.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Философско-эстетические и психолого-педагогические обоснования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воспитания и образования. </w:t>
            </w:r>
            <w:r w:rsidRPr="00102DC7">
              <w:rPr>
                <w:iCs/>
                <w:sz w:val="23"/>
                <w:szCs w:val="23"/>
              </w:rPr>
              <w:t xml:space="preserve">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2. Образовательное учреждение профессионального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образования: цели, задачи, функции, виды деятельности.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Теоретико-методологические подходы и принципы </w:t>
            </w:r>
          </w:p>
          <w:p w:rsidR="00644423" w:rsidRPr="00102DC7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преподавания музыкальных дисциплин.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3. Содержание музыкального образования. Позитивные и негативные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аспекты истории российского музыкального образования.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4. Становление советской музыкально-воспитательной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и музыкально-образовательной системы </w:t>
            </w:r>
            <w:r w:rsidRPr="00102DC7">
              <w:rPr>
                <w:bCs/>
                <w:sz w:val="23"/>
                <w:szCs w:val="23"/>
              </w:rPr>
              <w:t xml:space="preserve">(1917-1930гг.).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5. Причинная обусловленность реформ и преобразований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советской системы музыкального образования.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6. Противоречие как философско-педагогическая категория.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Основные противоречия российской музыкально-образовательной системы на рубеже XX-XXI </w:t>
            </w:r>
            <w:r w:rsidRPr="00102DC7">
              <w:rPr>
                <w:sz w:val="23"/>
                <w:szCs w:val="23"/>
              </w:rPr>
              <w:t xml:space="preserve">столетий.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7. Теоретико-методологические основы преодоления противоречий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в современной музыкально-образовательной практике.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8. Выдающиеся педагоги-музыканты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 путях и способах повышения качества обучения музыке.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9. Корректировка музыкально-педагогической парадигмы: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новые идеи и инициативы.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10. Вхождение России в Болонский процесс.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11. Федеральный закон от 29.12.2012 № 273-ФЗ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«Об образовании в Российской Федерации».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12. Новое законодательство об образовании </w:t>
            </w:r>
          </w:p>
          <w:p w:rsidR="00075E60" w:rsidRPr="00102DC7" w:rsidRDefault="00644423" w:rsidP="00644423">
            <w:pPr>
              <w:ind w:firstLine="0"/>
              <w:jc w:val="both"/>
              <w:rPr>
                <w:i/>
              </w:rPr>
            </w:pPr>
            <w:r w:rsidRPr="00102DC7">
              <w:rPr>
                <w:bCs/>
                <w:iCs/>
                <w:sz w:val="23"/>
                <w:szCs w:val="23"/>
              </w:rPr>
              <w:t>реформирования отечественной музыкальной педагогики.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644423">
        <w:trPr>
          <w:trHeight w:val="283"/>
        </w:trPr>
        <w:tc>
          <w:tcPr>
            <w:tcW w:w="3828" w:type="dxa"/>
            <w:vMerge w:val="restart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оценкой: </w:t>
            </w:r>
          </w:p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644423">
        <w:trPr>
          <w:trHeight w:val="283"/>
        </w:trPr>
        <w:tc>
          <w:tcPr>
            <w:tcW w:w="3828" w:type="dxa"/>
            <w:vMerge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644423">
        <w:trPr>
          <w:trHeight w:val="283"/>
        </w:trPr>
        <w:tc>
          <w:tcPr>
            <w:tcW w:w="3828" w:type="dxa"/>
            <w:vMerge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644423">
        <w:trPr>
          <w:trHeight w:val="283"/>
        </w:trPr>
        <w:tc>
          <w:tcPr>
            <w:tcW w:w="3828" w:type="dxa"/>
            <w:vMerge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980A87">
              <w:rPr>
                <w:b/>
                <w:color w:val="000000"/>
                <w:sz w:val="22"/>
                <w:szCs w:val="22"/>
              </w:rPr>
              <w:t>восьмой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A3364">
        <w:rPr>
          <w:b/>
          <w:color w:val="000000"/>
          <w:sz w:val="26"/>
          <w:szCs w:val="26"/>
        </w:rPr>
        <w:t>Профессиональная и педагогическая подготовка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A3364">
        <w:rPr>
          <w:color w:val="000000"/>
          <w:sz w:val="26"/>
          <w:szCs w:val="26"/>
        </w:rPr>
        <w:t>Профессиональная и педагогическая подготовка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644423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603D21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44423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A03417" w:rsidRDefault="00983F69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644423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644423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A03417" w:rsidRDefault="00983F69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644423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644423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3E519A" w:rsidRDefault="00644423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A03417" w:rsidRDefault="00983F69" w:rsidP="00F12ECA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644423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644423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6D5937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6D5937" w:rsidRDefault="00983F69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644423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644423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6D5937" w:rsidRDefault="00983F69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644423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644423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8A4C19" w:rsidRDefault="00983F69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644423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644423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440B75" w:rsidRDefault="00644423" w:rsidP="00F12ECA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8A4C19" w:rsidRDefault="00983F69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644423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644423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423" w:rsidRPr="00D44851" w:rsidRDefault="00644423" w:rsidP="00F12ECA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6444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«Профессиональная и педагогическая подготовка»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E77C30" w:rsidRDefault="00644423" w:rsidP="0064442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E77C30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644423" w:rsidRPr="00E77C30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983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983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983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983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983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69" w:rsidRDefault="00983F69">
      <w:r>
        <w:separator/>
      </w:r>
    </w:p>
  </w:endnote>
  <w:endnote w:type="continuationSeparator" w:id="0">
    <w:p w:rsidR="00983F69" w:rsidRDefault="009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69" w:rsidRDefault="00983F69">
      <w:r>
        <w:separator/>
      </w:r>
    </w:p>
  </w:footnote>
  <w:footnote w:type="continuationSeparator" w:id="0">
    <w:p w:rsidR="00983F69" w:rsidRDefault="0098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056F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056F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C26064"/>
    <w:multiLevelType w:val="hybridMultilevel"/>
    <w:tmpl w:val="6F1E2CB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A31C6F"/>
    <w:multiLevelType w:val="hybridMultilevel"/>
    <w:tmpl w:val="129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4A6499E"/>
    <w:multiLevelType w:val="hybridMultilevel"/>
    <w:tmpl w:val="F2C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52F2D9F"/>
    <w:multiLevelType w:val="hybridMultilevel"/>
    <w:tmpl w:val="F5C0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3D95"/>
    <w:multiLevelType w:val="hybridMultilevel"/>
    <w:tmpl w:val="73D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87CF5"/>
    <w:multiLevelType w:val="hybridMultilevel"/>
    <w:tmpl w:val="4728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10CA1"/>
    <w:multiLevelType w:val="hybridMultilevel"/>
    <w:tmpl w:val="6C0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2FC013FF"/>
    <w:multiLevelType w:val="hybridMultilevel"/>
    <w:tmpl w:val="8C3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9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4376396B"/>
    <w:multiLevelType w:val="hybridMultilevel"/>
    <w:tmpl w:val="088E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8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0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8"/>
  </w:num>
  <w:num w:numId="3">
    <w:abstractNumId w:val="29"/>
  </w:num>
  <w:num w:numId="4">
    <w:abstractNumId w:val="5"/>
  </w:num>
  <w:num w:numId="5">
    <w:abstractNumId w:val="40"/>
  </w:num>
  <w:num w:numId="6">
    <w:abstractNumId w:val="1"/>
  </w:num>
  <w:num w:numId="7">
    <w:abstractNumId w:val="31"/>
  </w:num>
  <w:num w:numId="8">
    <w:abstractNumId w:val="35"/>
  </w:num>
  <w:num w:numId="9">
    <w:abstractNumId w:val="4"/>
  </w:num>
  <w:num w:numId="10">
    <w:abstractNumId w:val="39"/>
  </w:num>
  <w:num w:numId="11">
    <w:abstractNumId w:val="22"/>
  </w:num>
  <w:num w:numId="12">
    <w:abstractNumId w:val="25"/>
  </w:num>
  <w:num w:numId="13">
    <w:abstractNumId w:val="8"/>
  </w:num>
  <w:num w:numId="14">
    <w:abstractNumId w:val="26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27"/>
  </w:num>
  <w:num w:numId="20">
    <w:abstractNumId w:val="20"/>
  </w:num>
  <w:num w:numId="21">
    <w:abstractNumId w:val="36"/>
  </w:num>
  <w:num w:numId="22">
    <w:abstractNumId w:val="30"/>
  </w:num>
  <w:num w:numId="23">
    <w:abstractNumId w:val="9"/>
  </w:num>
  <w:num w:numId="24">
    <w:abstractNumId w:val="28"/>
  </w:num>
  <w:num w:numId="25">
    <w:abstractNumId w:val="0"/>
  </w:num>
  <w:num w:numId="26">
    <w:abstractNumId w:val="37"/>
  </w:num>
  <w:num w:numId="27">
    <w:abstractNumId w:val="15"/>
  </w:num>
  <w:num w:numId="28">
    <w:abstractNumId w:val="2"/>
  </w:num>
  <w:num w:numId="29">
    <w:abstractNumId w:val="12"/>
  </w:num>
  <w:num w:numId="30">
    <w:abstractNumId w:val="24"/>
  </w:num>
  <w:num w:numId="31">
    <w:abstractNumId w:val="33"/>
  </w:num>
  <w:num w:numId="32">
    <w:abstractNumId w:val="34"/>
  </w:num>
  <w:num w:numId="33">
    <w:abstractNumId w:val="21"/>
  </w:num>
  <w:num w:numId="34">
    <w:abstractNumId w:val="23"/>
  </w:num>
  <w:num w:numId="35">
    <w:abstractNumId w:val="32"/>
  </w:num>
  <w:num w:numId="36">
    <w:abstractNumId w:val="3"/>
  </w:num>
  <w:num w:numId="37">
    <w:abstractNumId w:val="16"/>
  </w:num>
  <w:num w:numId="38">
    <w:abstractNumId w:val="10"/>
  </w:num>
  <w:num w:numId="39">
    <w:abstractNumId w:val="19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06248"/>
    <w:rsid w:val="000171A3"/>
    <w:rsid w:val="00017BAF"/>
    <w:rsid w:val="00042D6E"/>
    <w:rsid w:val="00056F46"/>
    <w:rsid w:val="00066489"/>
    <w:rsid w:val="00075E60"/>
    <w:rsid w:val="00102DC7"/>
    <w:rsid w:val="00105D96"/>
    <w:rsid w:val="0012326F"/>
    <w:rsid w:val="001463B5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A2600"/>
    <w:rsid w:val="002B31B5"/>
    <w:rsid w:val="002C2537"/>
    <w:rsid w:val="002C334A"/>
    <w:rsid w:val="002D7BB8"/>
    <w:rsid w:val="002E7FE7"/>
    <w:rsid w:val="00302BD7"/>
    <w:rsid w:val="00304217"/>
    <w:rsid w:val="003079C4"/>
    <w:rsid w:val="00310197"/>
    <w:rsid w:val="0031215D"/>
    <w:rsid w:val="003257AD"/>
    <w:rsid w:val="003B1E77"/>
    <w:rsid w:val="003C3244"/>
    <w:rsid w:val="003D07E9"/>
    <w:rsid w:val="00416F2A"/>
    <w:rsid w:val="00420955"/>
    <w:rsid w:val="004365F6"/>
    <w:rsid w:val="004904FA"/>
    <w:rsid w:val="00492DA7"/>
    <w:rsid w:val="004A2B2D"/>
    <w:rsid w:val="004A5E72"/>
    <w:rsid w:val="004B2F91"/>
    <w:rsid w:val="004B56C5"/>
    <w:rsid w:val="004C1829"/>
    <w:rsid w:val="00512D31"/>
    <w:rsid w:val="00543318"/>
    <w:rsid w:val="005470EA"/>
    <w:rsid w:val="00572FF1"/>
    <w:rsid w:val="0057492A"/>
    <w:rsid w:val="00596F30"/>
    <w:rsid w:val="005A393A"/>
    <w:rsid w:val="005A7ABF"/>
    <w:rsid w:val="005B62F2"/>
    <w:rsid w:val="005D1A40"/>
    <w:rsid w:val="005E5F6B"/>
    <w:rsid w:val="005E64BE"/>
    <w:rsid w:val="005F00E3"/>
    <w:rsid w:val="005F1CE5"/>
    <w:rsid w:val="00610DE7"/>
    <w:rsid w:val="00612C92"/>
    <w:rsid w:val="0063757A"/>
    <w:rsid w:val="00644423"/>
    <w:rsid w:val="00671AE3"/>
    <w:rsid w:val="006770EB"/>
    <w:rsid w:val="00696AC0"/>
    <w:rsid w:val="006A2207"/>
    <w:rsid w:val="006E1A8D"/>
    <w:rsid w:val="00715108"/>
    <w:rsid w:val="0071653B"/>
    <w:rsid w:val="00744EEE"/>
    <w:rsid w:val="00787E83"/>
    <w:rsid w:val="007A75DC"/>
    <w:rsid w:val="007E5DBC"/>
    <w:rsid w:val="008578E8"/>
    <w:rsid w:val="0086704C"/>
    <w:rsid w:val="0086743E"/>
    <w:rsid w:val="0087735E"/>
    <w:rsid w:val="00892B7D"/>
    <w:rsid w:val="008C49B2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80A87"/>
    <w:rsid w:val="00983F69"/>
    <w:rsid w:val="009C125F"/>
    <w:rsid w:val="009E22BE"/>
    <w:rsid w:val="009E6A09"/>
    <w:rsid w:val="009F31B1"/>
    <w:rsid w:val="009F3339"/>
    <w:rsid w:val="009F7043"/>
    <w:rsid w:val="00A13132"/>
    <w:rsid w:val="00A31405"/>
    <w:rsid w:val="00A623CA"/>
    <w:rsid w:val="00AB5104"/>
    <w:rsid w:val="00B056F2"/>
    <w:rsid w:val="00B1511B"/>
    <w:rsid w:val="00B5135A"/>
    <w:rsid w:val="00B73229"/>
    <w:rsid w:val="00BC3269"/>
    <w:rsid w:val="00BC398A"/>
    <w:rsid w:val="00BC5B8D"/>
    <w:rsid w:val="00BC6DA4"/>
    <w:rsid w:val="00C22F65"/>
    <w:rsid w:val="00C46DB4"/>
    <w:rsid w:val="00C57657"/>
    <w:rsid w:val="00C749F1"/>
    <w:rsid w:val="00C87F28"/>
    <w:rsid w:val="00C952E9"/>
    <w:rsid w:val="00CA351C"/>
    <w:rsid w:val="00CA3550"/>
    <w:rsid w:val="00CA6C9C"/>
    <w:rsid w:val="00CA7B27"/>
    <w:rsid w:val="00CB21F4"/>
    <w:rsid w:val="00CB6937"/>
    <w:rsid w:val="00CC6427"/>
    <w:rsid w:val="00CC64B6"/>
    <w:rsid w:val="00CE3C00"/>
    <w:rsid w:val="00D06168"/>
    <w:rsid w:val="00D429A2"/>
    <w:rsid w:val="00D463F8"/>
    <w:rsid w:val="00DA3364"/>
    <w:rsid w:val="00DB6FBD"/>
    <w:rsid w:val="00DE0471"/>
    <w:rsid w:val="00DF0AB8"/>
    <w:rsid w:val="00E10AC9"/>
    <w:rsid w:val="00E17E30"/>
    <w:rsid w:val="00E2766A"/>
    <w:rsid w:val="00E32B48"/>
    <w:rsid w:val="00E8295A"/>
    <w:rsid w:val="00EC5D80"/>
    <w:rsid w:val="00EC656C"/>
    <w:rsid w:val="00EF0E79"/>
    <w:rsid w:val="00F06A60"/>
    <w:rsid w:val="00F32F7A"/>
    <w:rsid w:val="00F371EA"/>
    <w:rsid w:val="00F75FF6"/>
    <w:rsid w:val="00F97A46"/>
    <w:rsid w:val="00FB230E"/>
    <w:rsid w:val="00FB322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  <w:style w:type="paragraph" w:customStyle="1" w:styleId="Default">
    <w:name w:val="Default"/>
    <w:rsid w:val="00F371EA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6503</Words>
  <Characters>37069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6</cp:revision>
  <dcterms:created xsi:type="dcterms:W3CDTF">2022-05-15T13:51:00Z</dcterms:created>
  <dcterms:modified xsi:type="dcterms:W3CDTF">2022-05-31T14:35:00Z</dcterms:modified>
</cp:coreProperties>
</file>