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B0" w:rsidRPr="005656B0" w:rsidRDefault="005656B0" w:rsidP="005656B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4</w:t>
      </w:r>
    </w:p>
    <w:p w:rsidR="00AA36D8" w:rsidRPr="00627D9E" w:rsidRDefault="00AA36D8" w:rsidP="00AA36D8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высшего образования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«Российский государственный университет им. А.Н. Косыгина»</w:t>
      </w:r>
    </w:p>
    <w:p w:rsidR="00DE2562" w:rsidRPr="00113C00" w:rsidRDefault="00DE2562" w:rsidP="00DE2562">
      <w:pPr>
        <w:jc w:val="center"/>
        <w:rPr>
          <w:sz w:val="28"/>
          <w:szCs w:val="28"/>
        </w:rPr>
      </w:pPr>
      <w:r w:rsidRPr="00C3335E">
        <w:rPr>
          <w:sz w:val="24"/>
          <w:szCs w:val="24"/>
        </w:rPr>
        <w:t>(</w:t>
      </w:r>
      <w:r w:rsidR="00AA36D8">
        <w:rPr>
          <w:sz w:val="24"/>
          <w:szCs w:val="24"/>
        </w:rPr>
        <w:t>Технологии. Дизайн. Искусство</w:t>
      </w:r>
      <w:r w:rsidRPr="00C3335E">
        <w:rPr>
          <w:sz w:val="24"/>
          <w:szCs w:val="24"/>
        </w:rPr>
        <w:t>)</w:t>
      </w:r>
      <w:r w:rsidR="00AA36D8">
        <w:rPr>
          <w:sz w:val="24"/>
          <w:szCs w:val="24"/>
        </w:rPr>
        <w:t>»</w:t>
      </w:r>
    </w:p>
    <w:p w:rsidR="00DE2562" w:rsidRDefault="00DE256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DE2562" w:rsidRPr="00B72CDC" w:rsidTr="00DC713C">
        <w:tc>
          <w:tcPr>
            <w:tcW w:w="5003" w:type="dxa"/>
            <w:vAlign w:val="center"/>
          </w:tcPr>
          <w:p w:rsidR="00DE2562" w:rsidRPr="00B72CDC" w:rsidRDefault="00DE2562" w:rsidP="00DC713C"/>
        </w:tc>
        <w:tc>
          <w:tcPr>
            <w:tcW w:w="4568" w:type="dxa"/>
            <w:vAlign w:val="center"/>
          </w:tcPr>
          <w:p w:rsidR="00DE2562" w:rsidRPr="00FF4571" w:rsidRDefault="00DE2562" w:rsidP="00DC713C">
            <w:pPr>
              <w:rPr>
                <w:b/>
                <w:sz w:val="24"/>
                <w:szCs w:val="24"/>
              </w:rPr>
            </w:pPr>
            <w:r w:rsidRPr="00C3335E">
              <w:rPr>
                <w:b/>
                <w:sz w:val="24"/>
                <w:szCs w:val="24"/>
              </w:rPr>
              <w:t>УТВЕРЖДАЮ</w:t>
            </w:r>
          </w:p>
        </w:tc>
      </w:tr>
      <w:tr w:rsidR="00DE2562" w:rsidRPr="00B72CDC" w:rsidTr="00DC713C">
        <w:trPr>
          <w:trHeight w:val="429"/>
        </w:trPr>
        <w:tc>
          <w:tcPr>
            <w:tcW w:w="5003" w:type="dxa"/>
            <w:vAlign w:val="center"/>
          </w:tcPr>
          <w:p w:rsidR="00DE2562" w:rsidRPr="00B72CDC" w:rsidRDefault="00DE2562" w:rsidP="00DC713C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Проректор </w:t>
            </w:r>
          </w:p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_____________________ С.Г.</w:t>
            </w:r>
            <w:r w:rsidR="00AA36D8">
              <w:rPr>
                <w:sz w:val="24"/>
                <w:szCs w:val="24"/>
              </w:rPr>
              <w:t xml:space="preserve"> </w:t>
            </w:r>
            <w:r w:rsidRPr="00C3335E">
              <w:rPr>
                <w:sz w:val="24"/>
                <w:szCs w:val="24"/>
              </w:rPr>
              <w:t xml:space="preserve">Дембицкий </w:t>
            </w:r>
          </w:p>
        </w:tc>
      </w:tr>
      <w:tr w:rsidR="00DE2562" w:rsidRPr="00B72CDC" w:rsidTr="00DC713C">
        <w:trPr>
          <w:trHeight w:val="404"/>
        </w:trPr>
        <w:tc>
          <w:tcPr>
            <w:tcW w:w="5003" w:type="dxa"/>
            <w:vAlign w:val="center"/>
          </w:tcPr>
          <w:p w:rsidR="00DE2562" w:rsidRPr="00B72CDC" w:rsidRDefault="00DE2562" w:rsidP="00DC713C"/>
        </w:tc>
        <w:tc>
          <w:tcPr>
            <w:tcW w:w="4568" w:type="dxa"/>
            <w:vAlign w:val="center"/>
          </w:tcPr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«____» _________________ 20____г.</w:t>
            </w:r>
          </w:p>
        </w:tc>
      </w:tr>
    </w:tbl>
    <w:p w:rsidR="00DE2562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149CC" w:rsidRDefault="000149CC" w:rsidP="000149CC">
      <w:pPr>
        <w:tabs>
          <w:tab w:val="right" w:leader="underscore" w:pos="8505"/>
        </w:tabs>
        <w:ind w:firstLine="567"/>
        <w:jc w:val="center"/>
        <w:outlineLvl w:val="0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ПРОИЗВОДСТВЕННАЯ ПРАКТИКА. </w:t>
      </w:r>
    </w:p>
    <w:p w:rsidR="000149CC" w:rsidRDefault="000149CC" w:rsidP="000149C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u w:val="single"/>
        </w:rPr>
      </w:pPr>
      <w:r>
        <w:rPr>
          <w:b/>
          <w:sz w:val="24"/>
          <w:szCs w:val="22"/>
          <w:u w:val="single"/>
        </w:rPr>
        <w:t>НАУЧНО-ИССЛЕДОВАТЕЛЬСКАЯ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академический бакалавриат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Направление подготовки/ 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Техносферная безопасность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Профиль/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Инжиниринг техносферы и экологическая экспертиза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очная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 года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Институт химических технологий и промышленной экологии</w:t>
            </w:r>
          </w:p>
        </w:tc>
      </w:tr>
      <w:tr w:rsidR="000149CC">
        <w:tc>
          <w:tcPr>
            <w:tcW w:w="3227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Промышленной экологии и безопасности</w:t>
            </w:r>
          </w:p>
        </w:tc>
      </w:tr>
    </w:tbl>
    <w:p w:rsidR="000149CC" w:rsidRDefault="000149CC" w:rsidP="000149C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0149CC">
        <w:tc>
          <w:tcPr>
            <w:tcW w:w="3652" w:type="dxa"/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Начальник учебно-методического</w:t>
            </w:r>
          </w:p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управления</w:t>
            </w:r>
          </w:p>
        </w:tc>
        <w:tc>
          <w:tcPr>
            <w:tcW w:w="284" w:type="dxa"/>
            <w:vAlign w:val="bottom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2" w:type="dxa"/>
            <w:vAlign w:val="bottom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Е. Б. Никитаева</w:t>
            </w:r>
          </w:p>
        </w:tc>
      </w:tr>
      <w:tr w:rsidR="000149CC">
        <w:tc>
          <w:tcPr>
            <w:tcW w:w="3652" w:type="dxa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2" w:type="dxa"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p w:rsidR="000149CC" w:rsidRDefault="000149CC" w:rsidP="000149CC">
      <w:pPr>
        <w:tabs>
          <w:tab w:val="right" w:leader="underscore" w:pos="8505"/>
        </w:tabs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both"/>
        <w:rPr>
          <w:b/>
          <w:bCs/>
        </w:rPr>
      </w:pPr>
    </w:p>
    <w:p w:rsidR="000149CC" w:rsidRDefault="000149CC" w:rsidP="000149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Москва, 2018 г.</w:t>
      </w:r>
    </w:p>
    <w:p w:rsidR="000149CC" w:rsidRDefault="000149CC" w:rsidP="000149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49CC" w:rsidRDefault="000149CC" w:rsidP="000149CC">
      <w:pPr>
        <w:tabs>
          <w:tab w:val="right" w:leader="underscore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0149CC" w:rsidRDefault="000149CC" w:rsidP="000149CC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0149CC">
        <w:tc>
          <w:tcPr>
            <w:tcW w:w="4786" w:type="dxa"/>
            <w:hideMark/>
          </w:tcPr>
          <w:p w:rsidR="000149CC" w:rsidRDefault="000149CC" w:rsidP="000149CC">
            <w:pPr>
              <w:pStyle w:val="ListParagraph"/>
              <w:numPr>
                <w:ilvl w:val="0"/>
                <w:numId w:val="29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9CC" w:rsidRDefault="000149CC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Техносферная безопасность</w:t>
            </w:r>
          </w:p>
        </w:tc>
      </w:tr>
      <w:tr w:rsidR="000149CC">
        <w:tc>
          <w:tcPr>
            <w:tcW w:w="4786" w:type="dxa"/>
          </w:tcPr>
          <w:p w:rsidR="000149CC" w:rsidRDefault="000149CC">
            <w:pPr>
              <w:tabs>
                <w:tab w:val="right" w:leader="underscore" w:pos="850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0149CC">
        <w:tc>
          <w:tcPr>
            <w:tcW w:w="9605" w:type="dxa"/>
            <w:gridSpan w:val="2"/>
            <w:vAlign w:val="bottom"/>
            <w:hideMark/>
          </w:tcPr>
          <w:p w:rsidR="000149CC" w:rsidRDefault="000149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утвержденный Приказом Министерства образования и науки РФ </w:t>
            </w:r>
          </w:p>
        </w:tc>
      </w:tr>
      <w:tr w:rsidR="000149CC">
        <w:tc>
          <w:tcPr>
            <w:tcW w:w="4786" w:type="dxa"/>
            <w:vAlign w:val="bottom"/>
          </w:tcPr>
          <w:p w:rsidR="000149CC" w:rsidRDefault="000149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«21» марта  2016 г., № 246</w:t>
            </w:r>
          </w:p>
        </w:tc>
      </w:tr>
    </w:tbl>
    <w:p w:rsidR="000149CC" w:rsidRDefault="000149CC" w:rsidP="000149CC">
      <w:pPr>
        <w:jc w:val="both"/>
        <w:rPr>
          <w:sz w:val="22"/>
          <w:szCs w:val="22"/>
          <w:u w:val="single"/>
        </w:rPr>
      </w:pPr>
    </w:p>
    <w:p w:rsidR="000149CC" w:rsidRDefault="000149CC" w:rsidP="000149CC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0149CC">
        <w:tc>
          <w:tcPr>
            <w:tcW w:w="9753" w:type="dxa"/>
            <w:gridSpan w:val="4"/>
            <w:hideMark/>
          </w:tcPr>
          <w:p w:rsidR="000149CC" w:rsidRDefault="000149CC" w:rsidP="000149CC">
            <w:pPr>
              <w:pStyle w:val="ListParagraph"/>
              <w:numPr>
                <w:ilvl w:val="0"/>
                <w:numId w:val="29"/>
              </w:numPr>
              <w:ind w:left="0" w:firstLine="31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0149CC">
        <w:trPr>
          <w:gridAfter w:val="1"/>
          <w:wAfter w:w="111" w:type="dxa"/>
        </w:trPr>
        <w:tc>
          <w:tcPr>
            <w:tcW w:w="1668" w:type="dxa"/>
            <w:hideMark/>
          </w:tcPr>
          <w:p w:rsidR="000149CC" w:rsidRDefault="000149CC">
            <w:pPr>
              <w:tabs>
                <w:tab w:val="right" w:leader="underscore" w:pos="8505"/>
              </w:tabs>
              <w:rPr>
                <w:b/>
                <w:sz w:val="22"/>
                <w:szCs w:val="22"/>
                <w:lang w:val="en-US" w:eastAsia="en-US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  <w:lang w:val="en-US" w:eastAsia="en-US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– Техносферная безопасность</w:t>
            </w:r>
          </w:p>
        </w:tc>
      </w:tr>
      <w:tr w:rsidR="000149CC">
        <w:trPr>
          <w:gridAfter w:val="1"/>
          <w:wAfter w:w="111" w:type="dxa"/>
        </w:trPr>
        <w:tc>
          <w:tcPr>
            <w:tcW w:w="1668" w:type="dxa"/>
            <w:hideMark/>
          </w:tcPr>
          <w:p w:rsidR="000149CC" w:rsidRDefault="000149CC">
            <w:pPr>
              <w:tabs>
                <w:tab w:val="right" w:leader="underscore" w:pos="8505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Инжиниринг техносферы и экологическая экспертиза</w:t>
            </w:r>
          </w:p>
        </w:tc>
      </w:tr>
      <w:tr w:rsidR="000149CC">
        <w:tc>
          <w:tcPr>
            <w:tcW w:w="9753" w:type="dxa"/>
            <w:gridSpan w:val="4"/>
            <w:vAlign w:val="bottom"/>
            <w:hideMark/>
          </w:tcPr>
          <w:p w:rsidR="000149CC" w:rsidRDefault="000149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утвержденные Ученым советом университета</w:t>
            </w:r>
          </w:p>
        </w:tc>
      </w:tr>
      <w:tr w:rsidR="000149CC">
        <w:trPr>
          <w:gridAfter w:val="1"/>
          <w:wAfter w:w="111" w:type="dxa"/>
        </w:trPr>
        <w:tc>
          <w:tcPr>
            <w:tcW w:w="3689" w:type="dxa"/>
            <w:gridSpan w:val="2"/>
            <w:vAlign w:val="bottom"/>
          </w:tcPr>
          <w:p w:rsidR="000149CC" w:rsidRDefault="000149C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vAlign w:val="bottom"/>
            <w:hideMark/>
          </w:tcPr>
          <w:p w:rsidR="000149CC" w:rsidRDefault="000149C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«         » августа 201 г., протокол № </w:t>
            </w:r>
          </w:p>
        </w:tc>
      </w:tr>
    </w:tbl>
    <w:p w:rsidR="000149CC" w:rsidRDefault="000149CC" w:rsidP="00014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bookmarkEnd w:id="0"/>
      <w:bookmarkEnd w:id="1"/>
    </w:p>
    <w:p w:rsidR="000149CC" w:rsidRDefault="000149CC" w:rsidP="000149CC">
      <w:pPr>
        <w:ind w:firstLine="709"/>
        <w:jc w:val="both"/>
        <w:rPr>
          <w:sz w:val="22"/>
          <w:szCs w:val="22"/>
        </w:rPr>
      </w:pPr>
    </w:p>
    <w:p w:rsidR="000149CC" w:rsidRDefault="000149CC" w:rsidP="000149CC">
      <w:pPr>
        <w:jc w:val="both"/>
        <w:rPr>
          <w:sz w:val="22"/>
          <w:szCs w:val="22"/>
        </w:rPr>
      </w:pPr>
    </w:p>
    <w:p w:rsidR="000149CC" w:rsidRDefault="000149CC" w:rsidP="000149CC">
      <w:pPr>
        <w:ind w:firstLine="709"/>
        <w:jc w:val="both"/>
        <w:rPr>
          <w:b/>
          <w:sz w:val="22"/>
          <w:szCs w:val="22"/>
        </w:rPr>
      </w:pPr>
    </w:p>
    <w:p w:rsidR="000149CC" w:rsidRDefault="000149CC" w:rsidP="000149C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Разработчик(и):</w:t>
      </w:r>
    </w:p>
    <w:p w:rsidR="000149CC" w:rsidRDefault="000149CC" w:rsidP="000149C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0149CC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  <w:lang w:val="en-US" w:eastAsia="en-US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Любская О.Г. </w:t>
            </w:r>
          </w:p>
        </w:tc>
      </w:tr>
      <w:tr w:rsidR="000149C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149CC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49C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149CC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49C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149CC" w:rsidRDefault="000149CC" w:rsidP="000149CC">
      <w:pPr>
        <w:ind w:firstLine="709"/>
        <w:jc w:val="both"/>
      </w:pPr>
    </w:p>
    <w:p w:rsidR="000149CC" w:rsidRDefault="000149CC" w:rsidP="000149CC">
      <w:pPr>
        <w:ind w:firstLine="709"/>
        <w:jc w:val="both"/>
      </w:pPr>
    </w:p>
    <w:p w:rsidR="000149CC" w:rsidRDefault="000149CC" w:rsidP="000149C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:rsidR="000149CC" w:rsidRDefault="000149CC" w:rsidP="000149CC">
      <w:pPr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Промышленная экология и безопасность</w:t>
      </w:r>
    </w:p>
    <w:p w:rsidR="000149CC" w:rsidRDefault="000149CC" w:rsidP="000149CC">
      <w:pPr>
        <w:ind w:firstLine="709"/>
        <w:rPr>
          <w:sz w:val="22"/>
          <w:szCs w:val="22"/>
          <w:u w:val="single"/>
        </w:rPr>
      </w:pPr>
    </w:p>
    <w:p w:rsidR="000149CC" w:rsidRDefault="000149CC" w:rsidP="000149C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      »     201 г., протокол № .</w:t>
      </w:r>
    </w:p>
    <w:p w:rsidR="000149CC" w:rsidRDefault="000149CC" w:rsidP="000149CC">
      <w:pPr>
        <w:ind w:firstLine="709"/>
        <w:jc w:val="both"/>
        <w:rPr>
          <w:sz w:val="22"/>
          <w:szCs w:val="22"/>
        </w:rPr>
      </w:pPr>
    </w:p>
    <w:p w:rsidR="000149CC" w:rsidRDefault="000149CC" w:rsidP="000149CC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0149CC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О. И. Седляров </w:t>
            </w:r>
          </w:p>
        </w:tc>
      </w:tr>
      <w:tr w:rsidR="000149CC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0149CC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О. И. Седляров</w:t>
            </w:r>
          </w:p>
        </w:tc>
      </w:tr>
      <w:tr w:rsidR="000149CC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0149CC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9CC" w:rsidRDefault="000149C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И. Н. Бычкова</w:t>
            </w:r>
          </w:p>
        </w:tc>
      </w:tr>
      <w:tr w:rsidR="000149CC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9CC" w:rsidRDefault="000149CC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</w:tbl>
    <w:p w:rsidR="000149CC" w:rsidRDefault="000149CC" w:rsidP="000149CC">
      <w:pPr>
        <w:ind w:firstLine="709"/>
        <w:jc w:val="both"/>
        <w:rPr>
          <w:sz w:val="22"/>
          <w:szCs w:val="22"/>
        </w:rPr>
      </w:pPr>
    </w:p>
    <w:p w:rsidR="000149CC" w:rsidRDefault="000149CC" w:rsidP="000149CC">
      <w:pPr>
        <w:tabs>
          <w:tab w:val="left" w:pos="7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     »           201 г.</w:t>
      </w:r>
    </w:p>
    <w:p w:rsidR="000149CC" w:rsidRDefault="000149CC" w:rsidP="000149CC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0149CC" w:rsidRDefault="000149CC" w:rsidP="000149CC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0149CC" w:rsidRDefault="000149CC" w:rsidP="000149CC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601B76" w:rsidRPr="00601B76" w:rsidRDefault="000149CC" w:rsidP="000149CC">
      <w:pPr>
        <w:jc w:val="both"/>
        <w:rPr>
          <w:b/>
          <w:bCs/>
          <w:sz w:val="24"/>
          <w:szCs w:val="24"/>
        </w:rPr>
      </w:pPr>
      <w:r>
        <w:rPr>
          <w:b/>
        </w:rPr>
        <w:br w:type="page"/>
      </w:r>
      <w:r w:rsidR="00AD116C">
        <w:rPr>
          <w:b/>
          <w:sz w:val="24"/>
          <w:szCs w:val="24"/>
        </w:rPr>
        <w:lastRenderedPageBreak/>
        <w:t>1</w:t>
      </w:r>
      <w:r w:rsidR="00172AA6">
        <w:rPr>
          <w:b/>
          <w:sz w:val="24"/>
          <w:szCs w:val="24"/>
        </w:rPr>
        <w:t>.</w:t>
      </w:r>
      <w:r w:rsidR="00AD116C">
        <w:rPr>
          <w:b/>
          <w:sz w:val="24"/>
          <w:szCs w:val="24"/>
        </w:rPr>
        <w:t xml:space="preserve"> </w:t>
      </w:r>
      <w:r w:rsidR="000D58DD">
        <w:rPr>
          <w:b/>
          <w:sz w:val="24"/>
          <w:szCs w:val="24"/>
        </w:rPr>
        <w:t>Т</w:t>
      </w:r>
      <w:r w:rsidR="00E04181" w:rsidRPr="00F20B64">
        <w:rPr>
          <w:b/>
          <w:sz w:val="24"/>
          <w:szCs w:val="24"/>
        </w:rPr>
        <w:t>ИП ПРАКТИКИ</w:t>
      </w:r>
      <w:r w:rsidR="00E04181" w:rsidRPr="00F20B64">
        <w:rPr>
          <w:b/>
        </w:rPr>
        <w:t xml:space="preserve"> </w:t>
      </w:r>
      <w:r w:rsidR="00E04181" w:rsidRPr="00F20B64">
        <w:t xml:space="preserve"> </w:t>
      </w:r>
      <w:r w:rsidR="00601B76" w:rsidRPr="00601B76">
        <w:rPr>
          <w:b/>
          <w:sz w:val="24"/>
          <w:szCs w:val="24"/>
        </w:rPr>
        <w:t>И</w:t>
      </w:r>
      <w:r w:rsidR="00601B76">
        <w:rPr>
          <w:b/>
          <w:bCs/>
          <w:sz w:val="24"/>
          <w:szCs w:val="24"/>
        </w:rPr>
        <w:t xml:space="preserve">  </w:t>
      </w:r>
      <w:r w:rsidR="00601B76" w:rsidRPr="00601B76">
        <w:rPr>
          <w:b/>
          <w:bCs/>
          <w:sz w:val="24"/>
          <w:szCs w:val="24"/>
        </w:rPr>
        <w:t xml:space="preserve">МЕСТО </w:t>
      </w:r>
      <w:r w:rsidR="00601B76">
        <w:rPr>
          <w:b/>
          <w:bCs/>
          <w:sz w:val="24"/>
          <w:szCs w:val="24"/>
        </w:rPr>
        <w:t xml:space="preserve"> ПРАКТИКИ </w:t>
      </w:r>
      <w:r w:rsidR="00601B76" w:rsidRPr="00601B76">
        <w:rPr>
          <w:b/>
          <w:bCs/>
          <w:sz w:val="24"/>
          <w:szCs w:val="24"/>
        </w:rPr>
        <w:t xml:space="preserve"> В СТРУКТУРЕ ОПОП</w:t>
      </w:r>
    </w:p>
    <w:p w:rsidR="000149CC" w:rsidRDefault="000149CC" w:rsidP="000149CC">
      <w:pPr>
        <w:tabs>
          <w:tab w:val="left" w:pos="6447"/>
        </w:tabs>
        <w:ind w:firstLine="709"/>
        <w:jc w:val="both"/>
        <w:rPr>
          <w:sz w:val="24"/>
          <w:szCs w:val="24"/>
        </w:rPr>
      </w:pPr>
      <w:r w:rsidRPr="000149CC">
        <w:rPr>
          <w:sz w:val="24"/>
          <w:szCs w:val="24"/>
        </w:rPr>
        <w:t>«Производственная практика. Научно-исследовательская работа»</w:t>
      </w:r>
      <w:r>
        <w:rPr>
          <w:sz w:val="24"/>
          <w:szCs w:val="24"/>
        </w:rPr>
        <w:t xml:space="preserve"> включена в вариативную часть Блока 2</w:t>
      </w:r>
    </w:p>
    <w:p w:rsidR="00601B76" w:rsidRDefault="00601B76" w:rsidP="00601B76">
      <w:pPr>
        <w:jc w:val="both"/>
        <w:rPr>
          <w:b/>
        </w:rPr>
      </w:pPr>
    </w:p>
    <w:p w:rsidR="00E04181" w:rsidRPr="00F20B64" w:rsidRDefault="00DF1A18" w:rsidP="00AE61CF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D116C">
        <w:rPr>
          <w:b/>
          <w:bCs/>
          <w:sz w:val="24"/>
          <w:szCs w:val="24"/>
        </w:rPr>
        <w:t>2</w:t>
      </w:r>
      <w:r w:rsidR="00172AA6">
        <w:rPr>
          <w:b/>
          <w:bCs/>
          <w:sz w:val="24"/>
          <w:szCs w:val="24"/>
        </w:rPr>
        <w:t>.</w:t>
      </w:r>
      <w:r w:rsidR="00AD116C">
        <w:rPr>
          <w:b/>
          <w:bCs/>
          <w:sz w:val="24"/>
          <w:szCs w:val="24"/>
        </w:rPr>
        <w:t xml:space="preserve"> </w:t>
      </w:r>
      <w:r w:rsidR="00E04181" w:rsidRPr="00F20B64">
        <w:rPr>
          <w:b/>
          <w:bCs/>
          <w:sz w:val="24"/>
          <w:szCs w:val="24"/>
        </w:rPr>
        <w:t xml:space="preserve"> ЦЕЛИ </w:t>
      </w:r>
      <w:r w:rsidR="00BF65E7">
        <w:rPr>
          <w:b/>
          <w:bCs/>
          <w:sz w:val="24"/>
          <w:szCs w:val="24"/>
        </w:rPr>
        <w:t>ПРОВЕДЕНИЯ</w:t>
      </w:r>
      <w:r w:rsidR="00E04181" w:rsidRPr="00F20B64">
        <w:rPr>
          <w:b/>
          <w:bCs/>
          <w:sz w:val="24"/>
          <w:szCs w:val="24"/>
        </w:rPr>
        <w:t xml:space="preserve"> ПРАКТИКИ</w:t>
      </w:r>
      <w:r w:rsidR="00DA102E">
        <w:rPr>
          <w:b/>
          <w:bCs/>
          <w:sz w:val="24"/>
          <w:szCs w:val="24"/>
        </w:rPr>
        <w:t>:</w:t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</w:p>
    <w:p w:rsidR="000149CC" w:rsidRPr="000149CC" w:rsidRDefault="000149CC" w:rsidP="000149CC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149CC">
        <w:rPr>
          <w:sz w:val="24"/>
          <w:szCs w:val="24"/>
        </w:rPr>
        <w:t>-</w:t>
      </w:r>
      <w:r w:rsidRPr="000149CC">
        <w:rPr>
          <w:sz w:val="24"/>
          <w:szCs w:val="24"/>
        </w:rPr>
        <w:tab/>
        <w:t>изучение организационной структуры предприятия и действующей в нем структуры управления;</w:t>
      </w:r>
    </w:p>
    <w:p w:rsidR="000149CC" w:rsidRPr="000149CC" w:rsidRDefault="000149CC" w:rsidP="000149CC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149CC">
        <w:rPr>
          <w:sz w:val="24"/>
          <w:szCs w:val="24"/>
        </w:rPr>
        <w:t>-</w:t>
      </w:r>
      <w:r w:rsidRPr="000149CC">
        <w:rPr>
          <w:sz w:val="24"/>
          <w:szCs w:val="24"/>
        </w:rPr>
        <w:tab/>
        <w:t>изучение особенностей строения, состояния, поведения и/или функционирования конкретных технологических процессов;</w:t>
      </w:r>
    </w:p>
    <w:p w:rsidR="000149CC" w:rsidRPr="000149CC" w:rsidRDefault="000149CC" w:rsidP="000149CC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149CC">
        <w:rPr>
          <w:sz w:val="24"/>
          <w:szCs w:val="24"/>
        </w:rPr>
        <w:t>-</w:t>
      </w:r>
      <w:r w:rsidRPr="000149CC">
        <w:rPr>
          <w:sz w:val="24"/>
          <w:szCs w:val="24"/>
        </w:rPr>
        <w:tab/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:rsidR="005F352E" w:rsidRDefault="000149CC" w:rsidP="000149CC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149CC">
        <w:rPr>
          <w:sz w:val="24"/>
          <w:szCs w:val="24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  <w:r w:rsidR="00AE61CF">
        <w:rPr>
          <w:b/>
          <w:bCs/>
          <w:sz w:val="24"/>
          <w:szCs w:val="24"/>
        </w:rPr>
        <w:t xml:space="preserve"> </w:t>
      </w:r>
    </w:p>
    <w:p w:rsidR="005F352E" w:rsidRDefault="005F352E" w:rsidP="000149CC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E04181" w:rsidRDefault="004A427F" w:rsidP="000149CC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72AA6">
        <w:rPr>
          <w:b/>
          <w:bCs/>
          <w:sz w:val="24"/>
          <w:szCs w:val="24"/>
        </w:rPr>
        <w:t>.</w:t>
      </w:r>
      <w:r w:rsidR="00E04181" w:rsidRPr="00F20B64">
        <w:rPr>
          <w:b/>
          <w:bCs/>
          <w:sz w:val="24"/>
          <w:szCs w:val="24"/>
        </w:rPr>
        <w:t xml:space="preserve"> СПОСОБЫ</w:t>
      </w:r>
      <w:r w:rsidR="00261CB7">
        <w:rPr>
          <w:b/>
          <w:bCs/>
          <w:sz w:val="24"/>
          <w:szCs w:val="24"/>
        </w:rPr>
        <w:t xml:space="preserve"> И</w:t>
      </w:r>
      <w:r w:rsidR="00E04181" w:rsidRPr="00F20B64">
        <w:rPr>
          <w:b/>
          <w:bCs/>
          <w:sz w:val="24"/>
          <w:szCs w:val="24"/>
        </w:rPr>
        <w:t xml:space="preserve"> ФОРМЫ  ПРОВЕДЕНИЯ ПРАКТИКИ</w:t>
      </w:r>
    </w:p>
    <w:p w:rsidR="00770D3B" w:rsidRDefault="004A427F" w:rsidP="00770D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.1</w:t>
      </w:r>
      <w:r w:rsidR="00E04181" w:rsidRPr="00F20B64">
        <w:rPr>
          <w:sz w:val="24"/>
          <w:szCs w:val="24"/>
        </w:rPr>
        <w:t xml:space="preserve"> Способ проведе</w:t>
      </w:r>
      <w:r w:rsidR="00770D3B">
        <w:rPr>
          <w:sz w:val="24"/>
          <w:szCs w:val="24"/>
        </w:rPr>
        <w:t>ния практики – стационарная</w:t>
      </w:r>
    </w:p>
    <w:p w:rsidR="00AE61CF" w:rsidRDefault="009350E2" w:rsidP="00770D3B">
      <w:pPr>
        <w:autoSpaceDE w:val="0"/>
        <w:autoSpaceDN w:val="0"/>
        <w:adjustRightInd w:val="0"/>
        <w:jc w:val="both"/>
        <w:rPr>
          <w:i/>
        </w:rPr>
      </w:pPr>
      <w:r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.2</w:t>
      </w:r>
      <w:r w:rsidR="00E04181" w:rsidRPr="00F20B64">
        <w:rPr>
          <w:sz w:val="24"/>
          <w:szCs w:val="24"/>
        </w:rPr>
        <w:t xml:space="preserve"> Форма проведения практики</w:t>
      </w:r>
      <w:r w:rsidR="00770D3B">
        <w:rPr>
          <w:i/>
        </w:rPr>
        <w:t xml:space="preserve"> </w:t>
      </w:r>
      <w:r w:rsidR="00770D3B" w:rsidRPr="00770D3B">
        <w:rPr>
          <w:sz w:val="24"/>
          <w:szCs w:val="24"/>
        </w:rPr>
        <w:t>- дискретная</w:t>
      </w:r>
    </w:p>
    <w:p w:rsidR="00FB013D" w:rsidRDefault="004A427F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</w:t>
      </w:r>
      <w:r w:rsidR="005236D6">
        <w:rPr>
          <w:b/>
          <w:sz w:val="24"/>
          <w:szCs w:val="24"/>
        </w:rPr>
        <w:t>3</w:t>
      </w:r>
      <w:r w:rsidR="00E04181"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 w:rsidR="007F33E2">
        <w:rPr>
          <w:sz w:val="24"/>
          <w:szCs w:val="24"/>
        </w:rPr>
        <w:t xml:space="preserve"> </w:t>
      </w:r>
      <w:r w:rsidR="00EE58C8">
        <w:rPr>
          <w:sz w:val="24"/>
          <w:szCs w:val="24"/>
        </w:rPr>
        <w:t>(далее – ОВЗ)</w:t>
      </w:r>
    </w:p>
    <w:p w:rsidR="00E1722B" w:rsidRPr="00E1722B" w:rsidRDefault="00C40820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</w:t>
      </w:r>
      <w:r w:rsidR="00E1722B" w:rsidRPr="005236D6">
        <w:rPr>
          <w:sz w:val="24"/>
          <w:szCs w:val="24"/>
        </w:rPr>
        <w:t>ыбор способов, форм и мест прохождения практик</w:t>
      </w:r>
      <w:r w:rsidR="00770D3B">
        <w:rPr>
          <w:color w:val="000000"/>
          <w:sz w:val="24"/>
          <w:szCs w:val="24"/>
          <w:shd w:val="clear" w:color="auto" w:fill="FFFFFF"/>
        </w:rPr>
        <w:t xml:space="preserve"> </w:t>
      </w:r>
      <w:r w:rsidRPr="005236D6">
        <w:rPr>
          <w:color w:val="000000"/>
          <w:sz w:val="24"/>
          <w:szCs w:val="24"/>
          <w:shd w:val="clear" w:color="auto" w:fill="FFFFFF"/>
        </w:rPr>
        <w:t>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</w:t>
      </w:r>
      <w:r w:rsidR="00E1722B" w:rsidRPr="005236D6">
        <w:rPr>
          <w:sz w:val="24"/>
          <w:szCs w:val="24"/>
        </w:rPr>
        <w:t>уч</w:t>
      </w:r>
      <w:r w:rsidRPr="005236D6">
        <w:rPr>
          <w:sz w:val="24"/>
          <w:szCs w:val="24"/>
        </w:rPr>
        <w:t>етом</w:t>
      </w:r>
      <w:r w:rsidR="00E1722B" w:rsidRPr="005236D6">
        <w:rPr>
          <w:sz w:val="24"/>
          <w:szCs w:val="24"/>
        </w:rPr>
        <w:t xml:space="preserve"> их психофизическо</w:t>
      </w:r>
      <w:r w:rsidRPr="005236D6">
        <w:rPr>
          <w:sz w:val="24"/>
          <w:szCs w:val="24"/>
        </w:rPr>
        <w:t>го</w:t>
      </w:r>
      <w:r w:rsidR="00E1722B" w:rsidRPr="005236D6">
        <w:rPr>
          <w:sz w:val="24"/>
          <w:szCs w:val="24"/>
        </w:rPr>
        <w:t xml:space="preserve"> развити</w:t>
      </w:r>
      <w:r w:rsidRPr="005236D6">
        <w:rPr>
          <w:sz w:val="24"/>
          <w:szCs w:val="24"/>
        </w:rPr>
        <w:t>я</w:t>
      </w:r>
      <w:r w:rsidR="00E1722B" w:rsidRPr="005236D6">
        <w:rPr>
          <w:sz w:val="24"/>
          <w:szCs w:val="24"/>
        </w:rPr>
        <w:t>, индивидуальны</w:t>
      </w:r>
      <w:r w:rsidRPr="005236D6">
        <w:rPr>
          <w:sz w:val="24"/>
          <w:szCs w:val="24"/>
        </w:rPr>
        <w:t>х</w:t>
      </w:r>
      <w:r w:rsidR="00E1722B" w:rsidRPr="005236D6">
        <w:rPr>
          <w:sz w:val="24"/>
          <w:szCs w:val="24"/>
        </w:rPr>
        <w:t xml:space="preserve"> возможност</w:t>
      </w:r>
      <w:r w:rsidRPr="005236D6">
        <w:rPr>
          <w:sz w:val="24"/>
          <w:szCs w:val="24"/>
        </w:rPr>
        <w:t>ей</w:t>
      </w:r>
      <w:r w:rsidR="00E1722B" w:rsidRPr="005236D6">
        <w:rPr>
          <w:sz w:val="24"/>
          <w:szCs w:val="24"/>
        </w:rPr>
        <w:t xml:space="preserve"> и состояни</w:t>
      </w:r>
      <w:r w:rsidRPr="005236D6">
        <w:rPr>
          <w:sz w:val="24"/>
          <w:szCs w:val="24"/>
        </w:rPr>
        <w:t>я</w:t>
      </w:r>
      <w:r w:rsidR="00E1722B" w:rsidRPr="005236D6">
        <w:rPr>
          <w:sz w:val="24"/>
          <w:szCs w:val="24"/>
        </w:rPr>
        <w:t xml:space="preserve"> здоровья.</w:t>
      </w:r>
    </w:p>
    <w:p w:rsidR="005F352E" w:rsidRDefault="005F352E" w:rsidP="005A6D0F">
      <w:pPr>
        <w:jc w:val="both"/>
        <w:rPr>
          <w:b/>
          <w:sz w:val="24"/>
          <w:szCs w:val="24"/>
        </w:rPr>
      </w:pPr>
    </w:p>
    <w:p w:rsidR="00E04181" w:rsidRPr="003C461E" w:rsidRDefault="000578EA" w:rsidP="005A6D0F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4</w:t>
      </w:r>
      <w:r w:rsidR="00172AA6" w:rsidRPr="003C461E">
        <w:rPr>
          <w:b/>
          <w:sz w:val="24"/>
          <w:szCs w:val="24"/>
        </w:rPr>
        <w:t>.</w:t>
      </w:r>
      <w:r w:rsidR="008569CF" w:rsidRPr="003C461E">
        <w:rPr>
          <w:b/>
          <w:sz w:val="24"/>
          <w:szCs w:val="24"/>
        </w:rPr>
        <w:t xml:space="preserve"> </w:t>
      </w:r>
      <w:r w:rsidR="008569CF" w:rsidRPr="002F3CBB">
        <w:rPr>
          <w:b/>
          <w:sz w:val="24"/>
          <w:szCs w:val="24"/>
        </w:rPr>
        <w:t>КОМПЕТЕНЦИИ</w:t>
      </w:r>
      <w:r w:rsidR="00E04181" w:rsidRPr="002F3CBB">
        <w:rPr>
          <w:b/>
          <w:sz w:val="24"/>
          <w:szCs w:val="24"/>
        </w:rPr>
        <w:t xml:space="preserve">, ФОРМИРУЕМЫЕ В </w:t>
      </w:r>
      <w:r w:rsidR="00CF54CB" w:rsidRPr="002F3CBB">
        <w:rPr>
          <w:b/>
          <w:sz w:val="24"/>
          <w:szCs w:val="24"/>
        </w:rPr>
        <w:t>РАМКАХ ПРОГРАММЫ</w:t>
      </w:r>
      <w:r w:rsidR="00E04181" w:rsidRPr="002F3CBB">
        <w:rPr>
          <w:b/>
          <w:sz w:val="24"/>
          <w:szCs w:val="24"/>
        </w:rPr>
        <w:t xml:space="preserve">  ПРАКТИКИ</w:t>
      </w:r>
    </w:p>
    <w:p w:rsidR="00770D3B" w:rsidRDefault="00770D3B" w:rsidP="000578EA">
      <w:pPr>
        <w:ind w:firstLine="709"/>
        <w:jc w:val="right"/>
        <w:rPr>
          <w:b/>
        </w:rPr>
      </w:pPr>
    </w:p>
    <w:p w:rsidR="000578EA" w:rsidRPr="003C461E" w:rsidRDefault="000578EA" w:rsidP="000578EA">
      <w:pPr>
        <w:ind w:firstLine="709"/>
        <w:jc w:val="right"/>
        <w:rPr>
          <w:b/>
        </w:rPr>
      </w:pPr>
      <w:r w:rsidRPr="003C461E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DA10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4"/>
                <w:szCs w:val="24"/>
                <w:vertAlign w:val="superscript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Код компетенции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Формулировка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 компетенции в соответствии с ФГОС ВО</w:t>
            </w:r>
          </w:p>
        </w:tc>
      </w:tr>
      <w:tr w:rsidR="005F35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8"/>
                <w:lang w:val="en-US" w:eastAsia="en-US"/>
              </w:rPr>
              <w:t>ПК-</w:t>
            </w:r>
            <w:r>
              <w:rPr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ситуации;</w:t>
            </w:r>
          </w:p>
        </w:tc>
      </w:tr>
      <w:tr w:rsidR="005F35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val="en-US" w:eastAsia="en-US"/>
              </w:rPr>
              <w:t>ПК-</w:t>
            </w:r>
            <w:r>
              <w:rPr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способностью определять опасные, чрезвычайно опасные зоны, зоны приемлемого риска;</w:t>
            </w:r>
          </w:p>
        </w:tc>
      </w:tr>
      <w:tr w:rsidR="005F35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ПК-20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способность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данные.</w:t>
            </w:r>
          </w:p>
        </w:tc>
      </w:tr>
    </w:tbl>
    <w:p w:rsidR="005A6D0F" w:rsidRPr="003C461E" w:rsidRDefault="005A6D0F" w:rsidP="005A6D0F">
      <w:pPr>
        <w:jc w:val="both"/>
        <w:rPr>
          <w:b/>
          <w:bCs/>
        </w:rPr>
      </w:pPr>
    </w:p>
    <w:p w:rsidR="00B82918" w:rsidRPr="002F3CBB" w:rsidRDefault="009E706C" w:rsidP="0036034B">
      <w:pPr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 xml:space="preserve">5. </w:t>
      </w:r>
      <w:r w:rsidR="00B82918" w:rsidRPr="003C461E">
        <w:rPr>
          <w:b/>
          <w:bCs/>
          <w:sz w:val="24"/>
          <w:szCs w:val="24"/>
        </w:rPr>
        <w:t xml:space="preserve"> </w:t>
      </w:r>
      <w:r w:rsidR="00B82918" w:rsidRPr="002F3CBB">
        <w:rPr>
          <w:b/>
          <w:bCs/>
          <w:sz w:val="24"/>
          <w:szCs w:val="24"/>
        </w:rPr>
        <w:t>РЕЗУЛЬТАТЫ ОБУЧЕНИЯ ПРИ  ПРОХОЖДЕНИИ ПРАКТИКИ,</w:t>
      </w:r>
    </w:p>
    <w:p w:rsidR="00CF54CB" w:rsidRPr="002F3CBB" w:rsidRDefault="00B82918" w:rsidP="00CF54CB">
      <w:pPr>
        <w:jc w:val="center"/>
        <w:rPr>
          <w:b/>
          <w:bCs/>
          <w:sz w:val="24"/>
          <w:szCs w:val="24"/>
        </w:rPr>
      </w:pPr>
      <w:r w:rsidRPr="002F3CBB">
        <w:rPr>
          <w:b/>
          <w:bCs/>
          <w:sz w:val="24"/>
          <w:szCs w:val="24"/>
        </w:rPr>
        <w:t xml:space="preserve">СООТНЕСЕННЫЕ  С УРОВНЕМ </w:t>
      </w:r>
      <w:r w:rsidR="005A6D0F" w:rsidRPr="002F3CBB">
        <w:rPr>
          <w:b/>
          <w:bCs/>
          <w:sz w:val="24"/>
          <w:szCs w:val="24"/>
        </w:rPr>
        <w:t>С</w:t>
      </w:r>
      <w:r w:rsidRPr="002F3CBB">
        <w:rPr>
          <w:b/>
          <w:bCs/>
          <w:sz w:val="24"/>
          <w:szCs w:val="24"/>
        </w:rPr>
        <w:t>ФОРМИ</w:t>
      </w:r>
      <w:r w:rsidR="005A6D0F" w:rsidRPr="002F3CBB">
        <w:rPr>
          <w:b/>
          <w:bCs/>
          <w:sz w:val="24"/>
          <w:szCs w:val="24"/>
        </w:rPr>
        <w:t>РОВАННОСТИ</w:t>
      </w:r>
      <w:r w:rsidRPr="002F3CBB">
        <w:rPr>
          <w:b/>
          <w:bCs/>
          <w:sz w:val="24"/>
          <w:szCs w:val="24"/>
        </w:rPr>
        <w:t xml:space="preserve">    </w:t>
      </w:r>
      <w:r w:rsidR="00CF54CB" w:rsidRPr="002F3CBB">
        <w:rPr>
          <w:b/>
          <w:bCs/>
          <w:sz w:val="24"/>
          <w:szCs w:val="24"/>
        </w:rPr>
        <w:t>ЗАЯВЛЕННЫХ</w:t>
      </w:r>
    </w:p>
    <w:p w:rsidR="00B82918" w:rsidRPr="003C461E" w:rsidRDefault="00B82918" w:rsidP="00CF54CB">
      <w:pPr>
        <w:jc w:val="center"/>
        <w:rPr>
          <w:b/>
          <w:sz w:val="24"/>
          <w:szCs w:val="24"/>
        </w:rPr>
      </w:pPr>
      <w:r w:rsidRPr="002F3CBB">
        <w:rPr>
          <w:b/>
          <w:bCs/>
          <w:sz w:val="24"/>
          <w:szCs w:val="24"/>
        </w:rPr>
        <w:t>КОМПЕТЕНЦИЙ</w:t>
      </w:r>
    </w:p>
    <w:p w:rsidR="000578EA" w:rsidRPr="003C461E" w:rsidRDefault="000578EA" w:rsidP="000578EA">
      <w:pPr>
        <w:ind w:firstLine="709"/>
        <w:jc w:val="right"/>
        <w:rPr>
          <w:i/>
        </w:rPr>
      </w:pPr>
      <w:r w:rsidRPr="003C461E">
        <w:rPr>
          <w:b/>
          <w:bCs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5122"/>
        <w:gridCol w:w="1596"/>
        <w:gridCol w:w="1426"/>
      </w:tblGrid>
      <w:tr w:rsidR="00DA102E" w:rsidTr="00DA102E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Код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компетенции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Уровни формируемых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Технологии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формирования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Шкалы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оценивания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компетенций</w:t>
            </w:r>
          </w:p>
        </w:tc>
      </w:tr>
      <w:tr w:rsidR="005F352E" w:rsidTr="00FE4670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ПК-15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Пороговый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тенденции развития  техносферы, методы мониторинга качества окружающей среды.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находить научно-техническую информацию  по вопросам контроля качества объектов техносферы и в общих чертах анализировать ее. И</w:t>
            </w:r>
            <w:r>
              <w:rPr>
                <w:rFonts w:ascii="Times New Roman" w:hAnsi="Times New Roman"/>
                <w:sz w:val="20"/>
                <w:szCs w:val="20"/>
              </w:rPr>
              <w:t>збирать адекватные средства и методы решения  задач для обеспечения при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емлемого риска;</w:t>
            </w:r>
          </w:p>
          <w:p w:rsidR="005F352E" w:rsidRDefault="005F352E">
            <w:pPr>
              <w:pStyle w:val="NoSpacing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Владеть: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общими принципами организации мониторинга объектов  техносферы , подходами к информационным технологиям  в области техносферной безопасности.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5F352E" w:rsidRDefault="005F352E" w:rsidP="005F352E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ПЗ, 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lastRenderedPageBreak/>
              <w:t>оценка 3</w:t>
            </w:r>
          </w:p>
        </w:tc>
      </w:tr>
      <w:tr w:rsidR="005F35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Повышенный уровень</w:t>
            </w:r>
          </w:p>
          <w:p w:rsidR="005F352E" w:rsidRDefault="005F35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Знает </w:t>
            </w:r>
            <w:r>
              <w:rPr>
                <w:lang w:eastAsia="en-US"/>
              </w:rPr>
              <w:t>параметры среды, соответствующие нормальному состоянию окружающей среды</w:t>
            </w:r>
          </w:p>
          <w:p w:rsidR="005F352E" w:rsidRDefault="005F35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Понимает </w:t>
            </w:r>
            <w:r>
              <w:rPr>
                <w:lang w:eastAsia="en-US"/>
              </w:rPr>
              <w:t>значимость организационных мероприятий для эффективности мероприятий по защите окружающей среды</w:t>
            </w:r>
          </w:p>
          <w:p w:rsidR="005F352E" w:rsidRDefault="005F35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находить и использовать средства для обеспечения нормального уровня показателей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методами управления коллективом в рамках нормативно- правовых актов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5F352E" w:rsidTr="00FE4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Повышенный уровень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современный уровень развития техники и технологии в области обеспечения техносферной безопасности;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-формулирует  приоритетные задачи техносферной безопасности и  пути их решения.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особенности контроля техногенных выбросов и сбросов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принципами организации контроля качества окружающей среды в нестандартных ситуациях.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Владеть:</w:t>
            </w:r>
            <w:r>
              <w:t>о</w:t>
            </w:r>
            <w:r>
              <w:rPr>
                <w:bCs/>
              </w:rPr>
              <w:t>сновными методами  защиты ОС от возможных последствий аварий, катастроф, стихийных бедствий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5F352E" w:rsidTr="00FE4670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right="-57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ПК-17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Пороговый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-экологические проблемы техносферы;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-нормативную и правовую основу  контроля ОС.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-формулировать  актуальные задачи в области обеспечения  безопасности человека и окружающей среды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избирать адекватные средства и методы решения  задач для обеспечения приемлемого риска; 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классифицировать  опасные, чрезвычайно опасные зоны и зоны приемлемого риска;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-навыками анализа и обобщения научно-технической информации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2E" w:rsidRDefault="005F35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ПЗ, 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3</w:t>
            </w:r>
          </w:p>
        </w:tc>
      </w:tr>
      <w:tr w:rsidR="005F35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Повышенный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глобальные  проблемы ОС;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правовую основу  создания безопасности человека и ОС.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критерии опасность  физических и химических факторов воздействия на ОС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логически верно и аргументировано излагать  цели и задачи техносферной безопасности;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-формулировать  приоритетную цель и  выбор путей ее достижения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способностью к восприятию информации, ее анализу и обобщению и адекватной передаче.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методами и средствми контроля качества окружающей среды;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организацией контроля качества окружающей среды в нестандартных ситуациях.</w:t>
            </w:r>
          </w:p>
          <w:p w:rsidR="005F352E" w:rsidRDefault="005F352E">
            <w:pPr>
              <w:rPr>
                <w:b/>
              </w:rPr>
            </w:pPr>
            <w:r>
              <w:rPr>
                <w:bCs/>
                <w:lang w:eastAsia="en-US"/>
              </w:rPr>
              <w:t>-способностью к восприятию информации, ее анализу и обобщению и адекватной передаче.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5F352E" w:rsidTr="00FE4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 уровень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методы и средства контроля качества окружающей среды;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аргументирует свою точку зрения по конкретному вопросу в рамках профессиональной деятельности</w:t>
            </w:r>
          </w:p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дает оценку природоохранным мероприятиям и </w:t>
            </w:r>
          </w:p>
          <w:p w:rsidR="005F352E" w:rsidRDefault="005F352E">
            <w:pPr>
              <w:rPr>
                <w:b/>
              </w:rPr>
            </w:pPr>
            <w:r>
              <w:rPr>
                <w:b/>
                <w:bCs/>
              </w:rPr>
              <w:t>Владеть:</w:t>
            </w:r>
            <w:r>
              <w:rPr>
                <w:bCs/>
              </w:rPr>
              <w:t xml:space="preserve"> навыком оценивания природоохранных мероприятий и разработки рекомендаций по совершенствованию техносферной безопасности на предприятии.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5F352E" w:rsidTr="00DA10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jc w:val="center"/>
              <w:rPr>
                <w:b/>
                <w:i/>
                <w:sz w:val="24"/>
              </w:rPr>
            </w:pPr>
          </w:p>
          <w:p w:rsidR="005F352E" w:rsidRDefault="005F352E">
            <w:pPr>
              <w:jc w:val="center"/>
              <w:rPr>
                <w:i/>
              </w:rPr>
            </w:pPr>
            <w:r>
              <w:rPr>
                <w:b/>
                <w:i/>
                <w:sz w:val="24"/>
              </w:rPr>
              <w:t>ПК-20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начальном уровне </w:t>
            </w:r>
            <w:r>
              <w:rPr>
                <w:rFonts w:eastAsia="Calibri"/>
              </w:rPr>
              <w:t>основные методы решения теоретических и эмпирических задач.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анализировать результаты исследований в области техносферной безопасности и применять их на практике.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методами и приемами теоретических и эмпирических исследований, методами анализа получаемых результатов.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ПЗ, 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3</w:t>
            </w:r>
          </w:p>
        </w:tc>
      </w:tr>
      <w:tr w:rsidR="005F35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r>
              <w:rPr>
                <w:b/>
              </w:rPr>
              <w:t xml:space="preserve">Повышенный 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повышенном уровне </w:t>
            </w:r>
            <w:r>
              <w:rPr>
                <w:rFonts w:eastAsia="Calibri"/>
              </w:rPr>
              <w:t>основные методы решения теоретических и эмпирических задач.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анализировать результаты исследований в области техносферной безопасности и применять их на практике.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методами и приемами теоретических и эмпирических исследований, методами анализа получаемых результатов.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5F35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 уровень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высоком уровне </w:t>
            </w:r>
            <w:r>
              <w:rPr>
                <w:rFonts w:eastAsia="Calibri"/>
              </w:rPr>
              <w:t>основные методы решения теоретических и эмпирических задач.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высоком уровне</w:t>
            </w:r>
            <w:r>
              <w:rPr>
                <w:rFonts w:eastAsia="Calibri"/>
              </w:rPr>
              <w:t xml:space="preserve"> анализировать результаты исследований в области техносферной безопасности и применять их на практике.</w:t>
            </w:r>
          </w:p>
          <w:p w:rsidR="005F352E" w:rsidRDefault="005F35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высоком уровне</w:t>
            </w:r>
            <w:r>
              <w:rPr>
                <w:rFonts w:eastAsia="Calibri"/>
              </w:rPr>
              <w:t xml:space="preserve"> методами и приемами теоретических и эмпирических исследований, методами анализа получаемых результатов.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2E" w:rsidRDefault="005F35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2E" w:rsidRDefault="005F35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DA102E" w:rsidTr="00DA102E"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Результирующая оценка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</w:p>
        </w:tc>
      </w:tr>
    </w:tbl>
    <w:p w:rsidR="002A2E4C" w:rsidRDefault="00967514" w:rsidP="006750F2">
      <w:pPr>
        <w:ind w:firstLine="709"/>
        <w:rPr>
          <w:b/>
          <w:sz w:val="24"/>
          <w:szCs w:val="24"/>
        </w:rPr>
      </w:pPr>
      <w:r w:rsidRPr="00A61558">
        <w:rPr>
          <w:b/>
          <w:sz w:val="24"/>
          <w:szCs w:val="24"/>
        </w:rPr>
        <w:t xml:space="preserve">       </w:t>
      </w:r>
      <w:r w:rsidR="000578EA">
        <w:rPr>
          <w:b/>
          <w:sz w:val="24"/>
          <w:szCs w:val="24"/>
        </w:rPr>
        <w:t xml:space="preserve">                              </w:t>
      </w:r>
    </w:p>
    <w:p w:rsidR="00753085" w:rsidRPr="00394B14" w:rsidRDefault="00753085" w:rsidP="00CD02E1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94B14">
        <w:rPr>
          <w:b/>
          <w:sz w:val="24"/>
          <w:szCs w:val="24"/>
        </w:rPr>
        <w:t xml:space="preserve">ЦЕНОЧНЫЕ СРЕДСТВА ДЛЯ СТУДЕНТОВ </w:t>
      </w:r>
      <w:r>
        <w:rPr>
          <w:b/>
          <w:sz w:val="24"/>
          <w:szCs w:val="24"/>
        </w:rPr>
        <w:t>С</w:t>
      </w:r>
      <w:r w:rsidRPr="00394B14">
        <w:rPr>
          <w:b/>
          <w:sz w:val="24"/>
          <w:szCs w:val="24"/>
        </w:rPr>
        <w:t xml:space="preserve"> </w:t>
      </w:r>
      <w:r w:rsidR="00CD02E1">
        <w:rPr>
          <w:b/>
          <w:sz w:val="24"/>
          <w:szCs w:val="24"/>
        </w:rPr>
        <w:t xml:space="preserve">  </w:t>
      </w:r>
      <w:r w:rsidRPr="00394B14">
        <w:rPr>
          <w:b/>
          <w:sz w:val="24"/>
          <w:szCs w:val="24"/>
        </w:rPr>
        <w:t>ОГРАНИЧЕННЫМИ ВОЗМОЖНОСТЯМИ ЗДОРОВЬЯ</w:t>
      </w:r>
    </w:p>
    <w:p w:rsidR="00753085" w:rsidRPr="00911B8C" w:rsidRDefault="00753085" w:rsidP="00753085"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 w:rsidRPr="00911B8C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1568F1" w:rsidRDefault="00753085" w:rsidP="002F3CBB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 w:rsidRPr="002E2CF2">
        <w:rPr>
          <w:b/>
        </w:rPr>
        <w:t xml:space="preserve">                                                                                                                                                   </w:t>
      </w:r>
      <w:r w:rsidR="00CD02E1" w:rsidRPr="002E2CF2">
        <w:rPr>
          <w:b/>
        </w:rPr>
        <w:t xml:space="preserve">   </w:t>
      </w:r>
    </w:p>
    <w:p w:rsidR="00753085" w:rsidRPr="002E2CF2" w:rsidRDefault="00753085" w:rsidP="001568F1">
      <w:pPr>
        <w:autoSpaceDE w:val="0"/>
        <w:autoSpaceDN w:val="0"/>
        <w:adjustRightInd w:val="0"/>
        <w:jc w:val="right"/>
        <w:rPr>
          <w:b/>
        </w:rPr>
      </w:pPr>
      <w:r w:rsidRPr="002E2CF2">
        <w:rPr>
          <w:b/>
        </w:rPr>
        <w:t xml:space="preserve"> </w:t>
      </w:r>
      <w:r w:rsidRPr="002E2CF2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2977"/>
      </w:tblGrid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Форма контроля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слуха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Тесты, рефераты, контрольные вопросы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Преимущественно письменная проверка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зрения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Контрольные вопросы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Преимущественно устная проверка (индивидуально)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опорно- двигательного аппарата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CD02E1" w:rsidRPr="002E2CF2" w:rsidRDefault="00753085" w:rsidP="00CD02E1">
      <w:pPr>
        <w:rPr>
          <w:b/>
          <w:sz w:val="24"/>
          <w:szCs w:val="24"/>
        </w:rPr>
      </w:pPr>
      <w:r w:rsidRPr="002E2CF2">
        <w:rPr>
          <w:b/>
          <w:sz w:val="24"/>
          <w:szCs w:val="24"/>
        </w:rPr>
        <w:t xml:space="preserve"> </w:t>
      </w:r>
    </w:p>
    <w:p w:rsidR="000578EA" w:rsidRPr="00423CD7" w:rsidRDefault="00753085" w:rsidP="00CD0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578EA" w:rsidRPr="00423CD7">
        <w:rPr>
          <w:b/>
          <w:sz w:val="24"/>
          <w:szCs w:val="24"/>
        </w:rPr>
        <w:t xml:space="preserve">. ОБЪЕМ ПРАКТИКИ </w:t>
      </w:r>
    </w:p>
    <w:p w:rsidR="000578EA" w:rsidRPr="00423CD7" w:rsidRDefault="000578EA" w:rsidP="000578EA">
      <w:pPr>
        <w:jc w:val="right"/>
        <w:rPr>
          <w:b/>
        </w:rPr>
      </w:pPr>
      <w:r w:rsidRPr="00423CD7">
        <w:rPr>
          <w:b/>
        </w:rPr>
        <w:t xml:space="preserve">Таблица </w:t>
      </w:r>
      <w:r w:rsidR="00753085">
        <w:rPr>
          <w:b/>
        </w:rPr>
        <w:t>4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1183"/>
        <w:gridCol w:w="1190"/>
        <w:gridCol w:w="1305"/>
        <w:gridCol w:w="1306"/>
        <w:gridCol w:w="1709"/>
      </w:tblGrid>
      <w:tr w:rsidR="000578EA" w:rsidRPr="007026B2" w:rsidTr="00260706">
        <w:trPr>
          <w:jc w:val="center"/>
        </w:trPr>
        <w:tc>
          <w:tcPr>
            <w:tcW w:w="2771" w:type="dxa"/>
            <w:vMerge w:val="restart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4984" w:type="dxa"/>
            <w:gridSpan w:val="4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709" w:type="dxa"/>
            <w:vMerge w:val="restart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0578EA" w:rsidRPr="007026B2" w:rsidTr="00260706">
        <w:trPr>
          <w:jc w:val="center"/>
        </w:trPr>
        <w:tc>
          <w:tcPr>
            <w:tcW w:w="2771" w:type="dxa"/>
            <w:vMerge/>
          </w:tcPr>
          <w:p w:rsidR="000578EA" w:rsidRPr="00423CD7" w:rsidRDefault="000578EA" w:rsidP="000578EA">
            <w:pPr>
              <w:pStyle w:val="a0"/>
              <w:ind w:hanging="48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0578EA" w:rsidRPr="007026B2" w:rsidRDefault="000578EA" w:rsidP="00DA102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</w:t>
            </w:r>
            <w:r w:rsidR="00260706">
              <w:rPr>
                <w:b/>
                <w:bCs/>
              </w:rPr>
              <w:t xml:space="preserve"> </w:t>
            </w:r>
            <w:r w:rsidR="00DA102E">
              <w:rPr>
                <w:b/>
                <w:bCs/>
              </w:rPr>
              <w:t>7</w:t>
            </w:r>
          </w:p>
        </w:tc>
        <w:tc>
          <w:tcPr>
            <w:tcW w:w="1190" w:type="dxa"/>
            <w:vAlign w:val="center"/>
          </w:tcPr>
          <w:p w:rsidR="000578EA" w:rsidRPr="007026B2" w:rsidRDefault="000578EA" w:rsidP="005F352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</w:t>
            </w:r>
            <w:r w:rsidR="005F352E">
              <w:rPr>
                <w:b/>
                <w:bCs/>
              </w:rPr>
              <w:t xml:space="preserve"> 8</w:t>
            </w:r>
          </w:p>
        </w:tc>
        <w:tc>
          <w:tcPr>
            <w:tcW w:w="1305" w:type="dxa"/>
            <w:vAlign w:val="center"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№…</w:t>
            </w:r>
          </w:p>
        </w:tc>
        <w:tc>
          <w:tcPr>
            <w:tcW w:w="1306" w:type="dxa"/>
            <w:vAlign w:val="center"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№…</w:t>
            </w:r>
          </w:p>
        </w:tc>
        <w:tc>
          <w:tcPr>
            <w:tcW w:w="1709" w:type="dxa"/>
            <w:vMerge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1183" w:type="dxa"/>
          </w:tcPr>
          <w:p w:rsidR="00260706" w:rsidRPr="00423CD7" w:rsidRDefault="005F352E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0" w:type="dxa"/>
          </w:tcPr>
          <w:p w:rsidR="00260706" w:rsidRPr="00423CD7" w:rsidRDefault="005F352E" w:rsidP="00FA4513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FA4513" w:rsidP="000149CC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1183" w:type="dxa"/>
          </w:tcPr>
          <w:p w:rsidR="00260706" w:rsidRPr="00423CD7" w:rsidRDefault="00FA4513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190" w:type="dxa"/>
          </w:tcPr>
          <w:p w:rsidR="00260706" w:rsidRPr="00423CD7" w:rsidRDefault="00FA4513" w:rsidP="00FA4513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FA4513" w:rsidP="000149CC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lastRenderedPageBreak/>
              <w:t>Продолжительность практики в неделях</w:t>
            </w: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</w:p>
        </w:tc>
        <w:tc>
          <w:tcPr>
            <w:tcW w:w="1190" w:type="dxa"/>
          </w:tcPr>
          <w:p w:rsidR="00260706" w:rsidRPr="00423CD7" w:rsidRDefault="00260706" w:rsidP="00FA4513">
            <w:pPr>
              <w:pStyle w:val="a0"/>
              <w:ind w:hanging="48"/>
              <w:jc w:val="center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0149CC">
            <w:pPr>
              <w:pStyle w:val="a0"/>
              <w:ind w:hanging="48"/>
              <w:jc w:val="center"/>
              <w:rPr>
                <w:bCs/>
              </w:rPr>
            </w:pPr>
          </w:p>
        </w:tc>
      </w:tr>
      <w:tr w:rsidR="00FA4513" w:rsidRPr="007026B2" w:rsidTr="00260706">
        <w:trPr>
          <w:jc w:val="center"/>
        </w:trPr>
        <w:tc>
          <w:tcPr>
            <w:tcW w:w="2771" w:type="dxa"/>
          </w:tcPr>
          <w:p w:rsidR="00FA4513" w:rsidRPr="00EE58C8" w:rsidRDefault="00FA4513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1183" w:type="dxa"/>
          </w:tcPr>
          <w:p w:rsidR="00FA4513" w:rsidRPr="00423CD7" w:rsidRDefault="00FA4513" w:rsidP="003B409D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190" w:type="dxa"/>
          </w:tcPr>
          <w:p w:rsidR="00FA4513" w:rsidRPr="00423CD7" w:rsidRDefault="00FA4513" w:rsidP="00FA4513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05" w:type="dxa"/>
          </w:tcPr>
          <w:p w:rsidR="00FA4513" w:rsidRPr="00423CD7" w:rsidRDefault="00FA4513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FA4513" w:rsidRPr="00423CD7" w:rsidRDefault="00FA4513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FA4513" w:rsidRPr="00423CD7" w:rsidRDefault="00FA4513" w:rsidP="000149CC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rPr>
                <w:b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диф.зач.</w:t>
            </w:r>
          </w:p>
        </w:tc>
        <w:tc>
          <w:tcPr>
            <w:tcW w:w="1190" w:type="dxa"/>
          </w:tcPr>
          <w:p w:rsidR="00260706" w:rsidRPr="00423CD7" w:rsidRDefault="005F352E" w:rsidP="00FA4513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диф.зач.</w:t>
            </w: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0149CC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диф.зач.</w:t>
            </w:r>
          </w:p>
        </w:tc>
      </w:tr>
    </w:tbl>
    <w:p w:rsidR="00CD02E1" w:rsidRDefault="00CD02E1" w:rsidP="00CD02E1">
      <w:pPr>
        <w:jc w:val="both"/>
        <w:rPr>
          <w:b/>
          <w:sz w:val="24"/>
          <w:szCs w:val="24"/>
        </w:rPr>
      </w:pPr>
    </w:p>
    <w:p w:rsidR="00E1722B" w:rsidRDefault="00753085" w:rsidP="00E1722B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8</w:t>
      </w:r>
      <w:r w:rsidR="002A2E4C" w:rsidRPr="003C461E">
        <w:rPr>
          <w:b/>
          <w:sz w:val="24"/>
          <w:szCs w:val="24"/>
        </w:rPr>
        <w:t>. СОДЕРЖАНИЕ ПРАКТИКИ</w:t>
      </w:r>
      <w:r w:rsidR="0073409D">
        <w:rPr>
          <w:b/>
          <w:sz w:val="24"/>
          <w:szCs w:val="24"/>
        </w:rPr>
        <w:t xml:space="preserve"> </w:t>
      </w:r>
    </w:p>
    <w:p w:rsidR="002A2E4C" w:rsidRPr="003C461E" w:rsidRDefault="002A2E4C" w:rsidP="00DA102E">
      <w:pPr>
        <w:jc w:val="right"/>
        <w:rPr>
          <w:b/>
        </w:rPr>
      </w:pPr>
      <w:r w:rsidRPr="003C461E">
        <w:rPr>
          <w:b/>
        </w:rPr>
        <w:t xml:space="preserve">Таблица </w:t>
      </w:r>
      <w:r w:rsidR="00753085" w:rsidRPr="003C461E">
        <w:rPr>
          <w:b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"/>
        <w:gridCol w:w="6671"/>
        <w:gridCol w:w="1559"/>
      </w:tblGrid>
      <w:tr w:rsidR="00E1722B" w:rsidRPr="003C461E" w:rsidTr="00E1722B">
        <w:trPr>
          <w:trHeight w:val="731"/>
        </w:trPr>
        <w:tc>
          <w:tcPr>
            <w:tcW w:w="1222" w:type="dxa"/>
            <w:vAlign w:val="center"/>
          </w:tcPr>
          <w:p w:rsidR="00E1722B" w:rsidRPr="003C461E" w:rsidRDefault="00E1722B" w:rsidP="002C534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gridSpan w:val="2"/>
            <w:vAlign w:val="center"/>
          </w:tcPr>
          <w:p w:rsidR="00E1722B" w:rsidRPr="003C461E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E1722B" w:rsidRPr="003C461E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68F1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1722B" w:rsidRPr="003C461E" w:rsidTr="00E1722B">
        <w:tc>
          <w:tcPr>
            <w:tcW w:w="7905" w:type="dxa"/>
            <w:gridSpan w:val="3"/>
            <w:vAlign w:val="center"/>
          </w:tcPr>
          <w:p w:rsidR="00E1722B" w:rsidRPr="003C461E" w:rsidRDefault="00260706" w:rsidP="00FA45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</w:t>
            </w:r>
            <w:r w:rsidR="00E1722B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A451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1722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706" w:rsidRPr="003C461E" w:rsidTr="000149CC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gridSpan w:val="2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знакомство с организацией, на базе которой проводится практика: представление коллегам по работе; 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имеющейся документации, регламентирующей работу организации, а также функциональных обязанностей сотрудников и их информационное и материальное обеспечение.</w:t>
            </w:r>
          </w:p>
        </w:tc>
        <w:tc>
          <w:tcPr>
            <w:tcW w:w="1559" w:type="dxa"/>
          </w:tcPr>
          <w:p w:rsidR="00260706" w:rsidRPr="003C461E" w:rsidRDefault="00FA4513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260706" w:rsidRPr="003C461E" w:rsidTr="000149CC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gridSpan w:val="2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сторона работы: наблюдение за работой, подготовка и пробное исполнение обязанностей сотрудника на соответствующем рабочем месте;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организационной структурой, должностными инструкциями, нормативно-правовыми актами; 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сбор, обработка и систематизация собранного материала;</w:t>
            </w:r>
          </w:p>
        </w:tc>
        <w:tc>
          <w:tcPr>
            <w:tcW w:w="1559" w:type="dxa"/>
          </w:tcPr>
          <w:p w:rsidR="00260706" w:rsidRPr="003C461E" w:rsidRDefault="00FA4513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260706" w:rsidRPr="003C461E" w:rsidTr="000149CC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gridSpan w:val="2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работа: систематизация и анализ собранного материала.</w:t>
            </w:r>
          </w:p>
        </w:tc>
        <w:tc>
          <w:tcPr>
            <w:tcW w:w="1559" w:type="dxa"/>
          </w:tcPr>
          <w:p w:rsidR="00260706" w:rsidRPr="003C461E" w:rsidRDefault="00FA4513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260706" w:rsidRPr="003C461E" w:rsidTr="000149CC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gridSpan w:val="2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Подготовка, оформление и представление студентами отчётной документации по практике. По окончании практики и обсуждения ее результатов в группе студент представляет: дневник практики, заверенный руководителем организации, где студент проходил практику; подробную характеристику о прохождении практики и выполнении ее программы за подписью руководителя практики от организации (учреждения); отчет по практике;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материалов, подготовленные и заверенные руководителем практики.</w:t>
            </w:r>
          </w:p>
        </w:tc>
        <w:tc>
          <w:tcPr>
            <w:tcW w:w="1559" w:type="dxa"/>
          </w:tcPr>
          <w:p w:rsidR="00260706" w:rsidRPr="003C461E" w:rsidRDefault="00FA4513" w:rsidP="00DA102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260706" w:rsidRPr="003C461E" w:rsidTr="000149CC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gridSpan w:val="2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практики: проверка и оценка результатов практики руководителями практики;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результатов практики на заседании кафедры.</w:t>
            </w:r>
          </w:p>
        </w:tc>
        <w:tc>
          <w:tcPr>
            <w:tcW w:w="1559" w:type="dxa"/>
          </w:tcPr>
          <w:p w:rsidR="00260706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FA4513" w:rsidRPr="003C461E" w:rsidTr="00D92B65">
        <w:tc>
          <w:tcPr>
            <w:tcW w:w="7905" w:type="dxa"/>
            <w:gridSpan w:val="3"/>
            <w:vAlign w:val="center"/>
          </w:tcPr>
          <w:p w:rsidR="00FA4513" w:rsidRDefault="00FA4513" w:rsidP="00FA451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Семестр № 8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4513" w:rsidRPr="003C461E" w:rsidTr="00BB0BC7">
        <w:tc>
          <w:tcPr>
            <w:tcW w:w="1234" w:type="dxa"/>
            <w:gridSpan w:val="2"/>
            <w:vAlign w:val="center"/>
          </w:tcPr>
          <w:p w:rsidR="00FA4513" w:rsidRPr="003C461E" w:rsidRDefault="00FA4513" w:rsidP="003B409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71" w:type="dxa"/>
            <w:vAlign w:val="bottom"/>
          </w:tcPr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знакомство с организацией, на базе которой проводится практика: представление коллегам по работе; </w:t>
            </w:r>
          </w:p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имеющейся документации, регламентирующей работу организации, а также функциональных обязанностей сотрудников и их информационное и материальное обеспечение.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FA4513" w:rsidRPr="003C461E" w:rsidTr="00BB0BC7">
        <w:tc>
          <w:tcPr>
            <w:tcW w:w="1234" w:type="dxa"/>
            <w:gridSpan w:val="2"/>
            <w:vAlign w:val="center"/>
          </w:tcPr>
          <w:p w:rsidR="00FA4513" w:rsidRPr="003C461E" w:rsidRDefault="00FA4513" w:rsidP="003B409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71" w:type="dxa"/>
            <w:vAlign w:val="bottom"/>
          </w:tcPr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сторона работы: наблюдение за работой, подготовка и пробное исполнение обязанностей сотрудника на соответствующем рабочем месте;</w:t>
            </w:r>
          </w:p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организационной структурой, должностными инструкциями, нормативно-правовыми актами; </w:t>
            </w:r>
          </w:p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сбор, обработка и систематизация собранного материала;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FA4513" w:rsidRPr="003C461E" w:rsidTr="00BB0BC7">
        <w:tc>
          <w:tcPr>
            <w:tcW w:w="1234" w:type="dxa"/>
            <w:gridSpan w:val="2"/>
            <w:vAlign w:val="center"/>
          </w:tcPr>
          <w:p w:rsidR="00FA4513" w:rsidRPr="003C461E" w:rsidRDefault="00FA4513" w:rsidP="003B409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71" w:type="dxa"/>
            <w:vAlign w:val="bottom"/>
          </w:tcPr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работа: систематизация и анализ собранного материала.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  <w:tr w:rsidR="00FA4513" w:rsidRPr="003C461E" w:rsidTr="00FA4513"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FA4513" w:rsidRPr="003C461E" w:rsidRDefault="00FA4513" w:rsidP="003B409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71" w:type="dxa"/>
            <w:vAlign w:val="bottom"/>
          </w:tcPr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Подготовка, оформление и представление студентами отчётной </w:t>
            </w:r>
            <w:r>
              <w:rPr>
                <w:sz w:val="23"/>
                <w:szCs w:val="23"/>
              </w:rPr>
              <w:lastRenderedPageBreak/>
              <w:t>документации по практике. По окончании практики и обсуждения ее результатов в группе студент представляет: дневник практики, заверенный руководителем организации, где студент проходил практику; подробную характеристику о прохождении практики и выполнении ее программы за подписью руководителя практики от организации (учреждения); отчет по практике;</w:t>
            </w:r>
          </w:p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материалов, подготовленные и заверенные руководителем практики.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ПК-15, ПК-</w:t>
            </w:r>
            <w:r>
              <w:rPr>
                <w:b/>
                <w:bCs/>
                <w:sz w:val="22"/>
                <w:szCs w:val="22"/>
              </w:rPr>
              <w:lastRenderedPageBreak/>
              <w:t>17, ПК-20</w:t>
            </w:r>
          </w:p>
        </w:tc>
      </w:tr>
      <w:tr w:rsidR="00FA4513" w:rsidRPr="003C461E" w:rsidTr="00FA4513"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FA4513" w:rsidRPr="003C461E" w:rsidRDefault="00FA4513" w:rsidP="003B409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671" w:type="dxa"/>
            <w:vAlign w:val="bottom"/>
          </w:tcPr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практики: проверка и оценка результатов практики руководителями практики;</w:t>
            </w:r>
          </w:p>
          <w:p w:rsidR="00FA4513" w:rsidRDefault="00FA4513" w:rsidP="003B4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результатов практики на заседании кафедры.</w:t>
            </w:r>
          </w:p>
        </w:tc>
        <w:tc>
          <w:tcPr>
            <w:tcW w:w="1559" w:type="dxa"/>
          </w:tcPr>
          <w:p w:rsidR="00FA4513" w:rsidRPr="003C461E" w:rsidRDefault="00FA4513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ПК-15, ПК-17, ПК-20</w:t>
            </w:r>
          </w:p>
        </w:tc>
      </w:tr>
    </w:tbl>
    <w:p w:rsidR="009C6618" w:rsidRDefault="009C6618" w:rsidP="00967514">
      <w:pPr>
        <w:jc w:val="both"/>
        <w:rPr>
          <w:b/>
          <w:sz w:val="24"/>
          <w:szCs w:val="24"/>
        </w:rPr>
      </w:pPr>
    </w:p>
    <w:p w:rsidR="00967514" w:rsidRPr="00A61558" w:rsidRDefault="00753085" w:rsidP="00967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67514">
        <w:rPr>
          <w:b/>
          <w:sz w:val="24"/>
          <w:szCs w:val="24"/>
        </w:rPr>
        <w:t>.</w:t>
      </w:r>
      <w:r w:rsidR="00967514" w:rsidRPr="00A61558">
        <w:rPr>
          <w:b/>
          <w:sz w:val="24"/>
          <w:szCs w:val="24"/>
        </w:rPr>
        <w:t xml:space="preserve"> ФОРМЫ КОНТРОЛЯ И ОТЧЕТНОСТИ ПО ИТОГАМ ПРАКТИКИ</w:t>
      </w:r>
    </w:p>
    <w:p w:rsidR="00CC2668" w:rsidRPr="00CC2668" w:rsidRDefault="00CC2668" w:rsidP="00CC2668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Pr="00CC2668">
        <w:rPr>
          <w:rFonts w:eastAsiaTheme="minorEastAsia"/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CC2668">
        <w:rPr>
          <w:rFonts w:eastAsiaTheme="minorEastAsia"/>
          <w:b/>
          <w:sz w:val="24"/>
          <w:szCs w:val="24"/>
        </w:rPr>
        <w:t xml:space="preserve">текущую аттестацию </w:t>
      </w:r>
      <w:r w:rsidRPr="00CC2668">
        <w:rPr>
          <w:rFonts w:eastAsiaTheme="minorEastAsia"/>
          <w:sz w:val="24"/>
          <w:szCs w:val="24"/>
        </w:rPr>
        <w:t>работы обучающегося на практике и выполнение им индивидуального задания.</w:t>
      </w:r>
    </w:p>
    <w:p w:rsidR="00CC2668" w:rsidRPr="00CC2668" w:rsidRDefault="00CC2668" w:rsidP="00CC2668">
      <w:pPr>
        <w:ind w:firstLine="708"/>
        <w:jc w:val="both"/>
        <w:rPr>
          <w:rFonts w:eastAsiaTheme="minorEastAsia"/>
          <w:sz w:val="24"/>
          <w:szCs w:val="24"/>
        </w:rPr>
      </w:pPr>
      <w:r w:rsidRPr="00CC2668">
        <w:rPr>
          <w:rFonts w:eastAsiaTheme="minorEastAsia"/>
          <w:sz w:val="24"/>
          <w:szCs w:val="24"/>
        </w:rPr>
        <w:t>Ход прохождения практики фиксируется в дневнике обучающегося.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C2668">
        <w:rPr>
          <w:rFonts w:eastAsiaTheme="minorHAnsi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C2668">
        <w:rPr>
          <w:rFonts w:eastAsiaTheme="minorHAnsi"/>
          <w:b/>
          <w:sz w:val="24"/>
          <w:szCs w:val="24"/>
          <w:lang w:eastAsia="en-US"/>
        </w:rPr>
        <w:t>Промежуточная аттестация</w:t>
      </w:r>
      <w:r w:rsidRPr="00CC2668">
        <w:rPr>
          <w:rFonts w:eastAsiaTheme="minorHAnsi"/>
          <w:sz w:val="24"/>
          <w:szCs w:val="24"/>
          <w:lang w:eastAsia="en-US"/>
        </w:rPr>
        <w:t xml:space="preserve"> результатов практики  проводится в </w:t>
      </w:r>
      <w:r w:rsidR="003C38E3">
        <w:rPr>
          <w:rFonts w:eastAsiaTheme="minorHAnsi"/>
          <w:sz w:val="24"/>
          <w:szCs w:val="24"/>
          <w:lang w:eastAsia="en-US"/>
        </w:rPr>
        <w:t>сроки,</w:t>
      </w:r>
      <w:r w:rsidRPr="00CC2668">
        <w:rPr>
          <w:rFonts w:eastAsiaTheme="minorHAnsi"/>
          <w:sz w:val="24"/>
          <w:szCs w:val="24"/>
          <w:lang w:eastAsia="en-US"/>
        </w:rPr>
        <w:t xml:space="preserve"> </w:t>
      </w:r>
      <w:r w:rsidRPr="008F6B95">
        <w:rPr>
          <w:rFonts w:eastAsiaTheme="minorHAnsi"/>
          <w:sz w:val="24"/>
          <w:szCs w:val="24"/>
          <w:lang w:eastAsia="en-US"/>
        </w:rPr>
        <w:t xml:space="preserve">установленные </w:t>
      </w:r>
      <w:r w:rsidR="003C38E3" w:rsidRPr="008F6B95">
        <w:rPr>
          <w:rFonts w:eastAsiaTheme="minorHAnsi"/>
          <w:sz w:val="24"/>
          <w:szCs w:val="24"/>
          <w:lang w:eastAsia="en-US"/>
        </w:rPr>
        <w:t>учебным планом,</w:t>
      </w:r>
      <w:r w:rsidRPr="00CC2668">
        <w:rPr>
          <w:rFonts w:eastAsiaTheme="minorHAnsi"/>
          <w:sz w:val="24"/>
          <w:szCs w:val="24"/>
          <w:lang w:eastAsia="en-US"/>
        </w:rPr>
        <w:t xml:space="preserve">  в форме  </w:t>
      </w:r>
      <w:r w:rsidRPr="00CC2668">
        <w:rPr>
          <w:rFonts w:eastAsiaTheme="minorHAnsi"/>
          <w:i/>
          <w:sz w:val="24"/>
          <w:szCs w:val="24"/>
          <w:lang w:eastAsia="en-US"/>
        </w:rPr>
        <w:t>дифференцированного зачета</w:t>
      </w:r>
      <w:r w:rsidRPr="00CC2668">
        <w:rPr>
          <w:rFonts w:eastAsiaTheme="minorHAnsi"/>
          <w:sz w:val="24"/>
          <w:szCs w:val="24"/>
          <w:lang w:eastAsia="en-US"/>
        </w:rPr>
        <w:t>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4"/>
          <w:szCs w:val="24"/>
        </w:rPr>
      </w:pPr>
      <w:r w:rsidRPr="00CC2668">
        <w:rPr>
          <w:rFonts w:eastAsiaTheme="minorHAnsi"/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 Заключение и ставит соответствующую оценку.</w:t>
      </w:r>
    </w:p>
    <w:p w:rsidR="005F45EA" w:rsidRPr="000E3615" w:rsidRDefault="005F45EA" w:rsidP="00E04181">
      <w:pPr>
        <w:ind w:firstLine="709"/>
        <w:jc w:val="both"/>
        <w:rPr>
          <w:i/>
        </w:rPr>
      </w:pPr>
    </w:p>
    <w:p w:rsidR="00286649" w:rsidRPr="00926F2B" w:rsidRDefault="00753085" w:rsidP="00CD02E1">
      <w:pPr>
        <w:suppressAutoHyphens/>
        <w:jc w:val="both"/>
        <w:rPr>
          <w:b/>
          <w:noProof/>
          <w:sz w:val="24"/>
          <w:szCs w:val="24"/>
        </w:rPr>
      </w:pPr>
      <w:r w:rsidRPr="002F3CBB">
        <w:rPr>
          <w:b/>
          <w:sz w:val="24"/>
          <w:szCs w:val="24"/>
        </w:rPr>
        <w:t>10</w:t>
      </w:r>
      <w:r w:rsidR="00286649" w:rsidRPr="002F3CBB">
        <w:rPr>
          <w:b/>
          <w:sz w:val="24"/>
          <w:szCs w:val="24"/>
        </w:rPr>
        <w:t>.Т</w:t>
      </w:r>
      <w:r w:rsidR="00286649" w:rsidRPr="002F3CB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CD02E1" w:rsidRPr="002F3CBB">
        <w:rPr>
          <w:b/>
          <w:spacing w:val="-2"/>
          <w:sz w:val="24"/>
          <w:szCs w:val="24"/>
        </w:rPr>
        <w:t xml:space="preserve"> </w:t>
      </w:r>
      <w:r w:rsidR="00286649" w:rsidRPr="002F3CBB">
        <w:rPr>
          <w:b/>
          <w:spacing w:val="-2"/>
          <w:sz w:val="24"/>
          <w:szCs w:val="24"/>
        </w:rPr>
        <w:t xml:space="preserve">ИСПОЛЬЗУЕМЫЕ ДЛЯ ОЦЕНКИ УРОВНЯ </w:t>
      </w:r>
      <w:r w:rsidR="00286649" w:rsidRPr="002F3CBB">
        <w:rPr>
          <w:b/>
          <w:noProof/>
          <w:sz w:val="24"/>
          <w:szCs w:val="24"/>
        </w:rPr>
        <w:t xml:space="preserve"> ОСВОЕНИЯ ОП</w:t>
      </w:r>
      <w:r w:rsidR="002E2CF2" w:rsidRPr="002F3CBB">
        <w:rPr>
          <w:b/>
          <w:noProof/>
          <w:sz w:val="24"/>
          <w:szCs w:val="24"/>
        </w:rPr>
        <w:t xml:space="preserve"> В РАМКАХ ПРОГРАММЫ ПРАКТИКИ</w:t>
      </w:r>
      <w:r w:rsidR="00286649" w:rsidRPr="002F3CBB">
        <w:rPr>
          <w:b/>
          <w:noProof/>
          <w:sz w:val="24"/>
          <w:szCs w:val="24"/>
        </w:rPr>
        <w:t>,</w:t>
      </w:r>
      <w:r w:rsidR="00CD02E1" w:rsidRPr="002F3CBB">
        <w:rPr>
          <w:b/>
          <w:noProof/>
          <w:sz w:val="24"/>
          <w:szCs w:val="24"/>
        </w:rPr>
        <w:t xml:space="preserve"> </w:t>
      </w:r>
      <w:r w:rsidR="00286649" w:rsidRPr="002F3CBB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260706" w:rsidRPr="00260706" w:rsidRDefault="00260706" w:rsidP="00260706">
      <w:pPr>
        <w:pStyle w:val="ListParagraph"/>
        <w:ind w:left="0"/>
        <w:jc w:val="both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>7.1 Для текущей аттестации</w:t>
      </w:r>
    </w:p>
    <w:p w:rsidR="00260706" w:rsidRPr="00260706" w:rsidRDefault="00260706" w:rsidP="00260706">
      <w:pPr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 xml:space="preserve">Семестр 6: </w:t>
      </w:r>
    </w:p>
    <w:p w:rsidR="00260706" w:rsidRPr="00260706" w:rsidRDefault="00260706" w:rsidP="00260706">
      <w:pPr>
        <w:autoSpaceDE w:val="0"/>
        <w:autoSpaceDN w:val="0"/>
        <w:adjustRightInd w:val="0"/>
        <w:rPr>
          <w:sz w:val="24"/>
          <w:szCs w:val="24"/>
        </w:rPr>
      </w:pPr>
      <w:r w:rsidRPr="00260706">
        <w:rPr>
          <w:sz w:val="24"/>
          <w:szCs w:val="24"/>
        </w:rPr>
        <w:t>Индивидуальные задания  на практику: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Составить общую характеристику предприятия (организации) и карту-схему расположения производственной площадки. 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Определить экологические аспекты производственных процессов (по индивидуальному заданию) путем анализа технологической схемы процесса.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Определить источники негативных воздействий на окружающую среду на основе анализа работы производственного и вспомогательного (основные источники выбросов в атмосферу, источники образования сточных вод, технологических отходов). 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Изучить методы улучшения экологических показателей процесса (альтернативные чистые технологии, газо- и водоочистное оборудование, сортировка и переработка отходов, замкнутые водооборотные циклы, энергосбережение)</w:t>
      </w:r>
    </w:p>
    <w:p w:rsidR="00260706" w:rsidRPr="00260706" w:rsidRDefault="00260706" w:rsidP="00260706">
      <w:pPr>
        <w:pStyle w:val="ListParagraph"/>
        <w:tabs>
          <w:tab w:val="left" w:pos="8310"/>
        </w:tabs>
        <w:ind w:left="0"/>
        <w:rPr>
          <w:sz w:val="24"/>
          <w:szCs w:val="24"/>
        </w:rPr>
      </w:pPr>
    </w:p>
    <w:p w:rsidR="00260706" w:rsidRPr="00260706" w:rsidRDefault="00260706" w:rsidP="00260706">
      <w:pPr>
        <w:pStyle w:val="ListParagraph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>Перечень вопросов к зачету по практике: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Правовые основы охраны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Государственное регулирование в сфере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Классификация условий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Порядок расследования и учета несчастных случаев на производстве.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lastRenderedPageBreak/>
        <w:t>Методы сортировки городских отходов.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Новые методы и средства очистки выбросов от вредных веществ (по типам и видам вредных веществ).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Основы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Опасность и безопасность.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Техносфера и техносферная безопасность.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Система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Принципы, функции, методы и формы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Структура системы обеспечения техносферной безопасности.</w:t>
      </w:r>
    </w:p>
    <w:p w:rsidR="00CD02E1" w:rsidRDefault="00CD02E1" w:rsidP="00CD02E1">
      <w:pPr>
        <w:pStyle w:val="ListParagraph"/>
        <w:tabs>
          <w:tab w:val="left" w:pos="993"/>
        </w:tabs>
        <w:ind w:left="0"/>
        <w:rPr>
          <w:i/>
          <w:sz w:val="20"/>
        </w:rPr>
      </w:pPr>
    </w:p>
    <w:p w:rsidR="00A81D5C" w:rsidRDefault="00753085" w:rsidP="00CD02E1">
      <w:pPr>
        <w:pStyle w:val="ListParagraph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="00A81D5C" w:rsidRPr="00D45547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5"/>
        <w:gridCol w:w="5544"/>
      </w:tblGrid>
      <w:tr w:rsidR="00260706" w:rsidTr="00260706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i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rPr>
                <w:rFonts w:ascii="Times" w:hAnsi="Times"/>
                <w:bCs/>
                <w:sz w:val="22"/>
                <w:szCs w:val="22"/>
                <w:lang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eastAsia="en-US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  <w:lang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eastAsia="en-US"/>
              </w:rPr>
              <w:t>Оснащенность учебных аудиторий и помещений для самостоятельной работы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rPr>
                <w:rFonts w:ascii="Calibri" w:eastAsia="Calibri" w:hAnsi="Calibri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№6113 лаборатория гидравлики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Комплект учебной мебели, меловая доска, специализированное оборудование: плунжерный насос, центробежный насос, система истекания с потерей давления по длине трубопровода, устройство местного сопротивления.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Технические средства обучения, служащие для представления учебной информации аудитории:  проектор, экран для проектора.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</w:pPr>
            <w:r>
              <w:t xml:space="preserve">Аудитория №6113Д </w:t>
            </w:r>
          </w:p>
          <w:p w:rsidR="00260706" w:rsidRDefault="00260706">
            <w:pPr>
              <w:jc w:val="both"/>
            </w:pPr>
            <w: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r>
              <w:t>Комплект учебной мебели, 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 Свободно распространяемое программное обеспечение:</w:t>
            </w:r>
          </w:p>
          <w:p w:rsidR="00260706" w:rsidRDefault="00260706">
            <w:r>
              <w:rPr>
                <w:lang w:val="en-US"/>
              </w:rPr>
              <w:t>LibreOffice</w:t>
            </w:r>
            <w:r w:rsidRPr="00260706">
              <w:t xml:space="preserve"> </w:t>
            </w:r>
            <w:r>
              <w:rPr>
                <w:bCs/>
                <w:lang w:val="en-US"/>
              </w:rPr>
              <w:t>GNU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Lesser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General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Public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License</w:t>
            </w:r>
          </w:p>
          <w:p w:rsidR="00260706" w:rsidRDefault="00260706">
            <w:r>
              <w:rPr>
                <w:lang w:val="en-US"/>
              </w:rPr>
              <w:t>Scilab</w:t>
            </w:r>
            <w:r w:rsidRPr="00260706">
              <w:t xml:space="preserve"> </w:t>
            </w:r>
            <w:r>
              <w:rPr>
                <w:lang w:val="en-US"/>
              </w:rPr>
              <w:t>CeCILL</w:t>
            </w:r>
            <w:r>
              <w:t xml:space="preserve"> (свободная, совместимая с </w:t>
            </w:r>
            <w:r>
              <w:rPr>
                <w:lang w:val="en-US"/>
              </w:rPr>
              <w:t>GNU</w:t>
            </w:r>
            <w:r w:rsidRPr="00260706">
              <w:t xml:space="preserve"> </w:t>
            </w:r>
            <w:r>
              <w:rPr>
                <w:lang w:val="en-US"/>
              </w:rPr>
              <w:t>GPL</w:t>
            </w:r>
            <w:r w:rsidRPr="00260706"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Linux Ubuntu GNU GPL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FDS-SMV free and open-source software</w:t>
            </w:r>
          </w:p>
          <w:p w:rsidR="00260706" w:rsidRDefault="00260706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AnyLogic </w:t>
            </w:r>
            <w:r>
              <w:rPr>
                <w:bCs/>
                <w:lang w:val="en-US"/>
              </w:rPr>
              <w:t>Personal Learning Edition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 xml:space="preserve">Helyx-OS </w:t>
            </w:r>
            <w:r>
              <w:rPr>
                <w:bCs/>
                <w:lang w:val="en-US"/>
              </w:rPr>
              <w:t>GNU General Public License</w:t>
            </w:r>
            <w:r>
              <w:rPr>
                <w:lang w:val="en-US"/>
              </w:rPr>
              <w:t xml:space="preserve"> </w:t>
            </w:r>
          </w:p>
          <w:p w:rsidR="00260706" w:rsidRDefault="00260706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OpenFoam v.4.0 </w:t>
            </w:r>
            <w:r>
              <w:rPr>
                <w:bCs/>
                <w:lang w:val="en-US"/>
              </w:rPr>
              <w:t>GNU General Public License</w:t>
            </w:r>
          </w:p>
          <w:p w:rsidR="00260706" w:rsidRDefault="00260706">
            <w:pPr>
              <w:rPr>
                <w:bCs/>
              </w:rPr>
            </w:pPr>
            <w:r>
              <w:rPr>
                <w:bCs/>
              </w:rPr>
              <w:t>DraftSight 2018 SP3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Автономная бесплатная лицензия.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меловая доска, специализированное оборудование: станок фрезерный, станок токарный, многофункциональная автоматизированная машина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№6112В - помещение для хранения и профилактического обслуживания учебного оборудования.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>
            <w:pPr>
              <w:jc w:val="both"/>
            </w:pPr>
            <w:r>
              <w:t>Стеллажи с запасными частями для специализированного оборудования.</w:t>
            </w:r>
          </w:p>
          <w:p w:rsidR="00260706" w:rsidRDefault="00260706">
            <w:pPr>
              <w:jc w:val="both"/>
            </w:pP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д.33, стр. 1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№501 для проведения за</w:t>
            </w:r>
            <w:r>
              <w:lastRenderedPageBreak/>
              <w:t>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r>
              <w:lastRenderedPageBreak/>
              <w:t>Комплект учебной мебели;    маркерная доска; технические средства обучения, служащее для представления информации аудитории: экран, проектор, колонки, телевизор, 1 персональ</w:t>
            </w:r>
            <w:r>
              <w:lastRenderedPageBreak/>
              <w:t xml:space="preserve">ный компьютер; специализированное оборудование: стенды для проведения лабораторных работ. Наборы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Windows</w:t>
            </w:r>
            <w:r w:rsidRPr="00260706">
              <w:t xml:space="preserve"> </w:t>
            </w:r>
            <w:r>
              <w:rPr>
                <w:lang w:val="en-US"/>
              </w:rPr>
              <w:t>XP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Upgrade</w:t>
            </w:r>
            <w:r>
              <w:t xml:space="preserve">, </w:t>
            </w:r>
            <w:r>
              <w:rPr>
                <w:lang w:val="en-US"/>
              </w:rPr>
              <w:t>Software</w:t>
            </w:r>
            <w:r w:rsidRPr="00260706">
              <w:t xml:space="preserve"> </w:t>
            </w:r>
            <w:r>
              <w:rPr>
                <w:lang w:val="en-US"/>
              </w:rPr>
              <w:t>Assurance</w:t>
            </w:r>
            <w:r w:rsidRPr="00260706">
              <w:t xml:space="preserve"> </w:t>
            </w:r>
            <w:r>
              <w:rPr>
                <w:lang w:val="en-US"/>
              </w:rPr>
              <w:t>Pack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№ 44892219 от 08.12.2008,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Office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Plus</w:t>
            </w:r>
            <w:r>
              <w:t xml:space="preserve"> 2007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49413779,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Dr</w:t>
            </w:r>
            <w:r>
              <w:t>.</w:t>
            </w:r>
            <w:r>
              <w:rPr>
                <w:lang w:val="en-US"/>
              </w:rPr>
              <w:t>Web</w:t>
            </w:r>
            <w:r w:rsidRPr="00260706">
              <w:t xml:space="preserve"> </w:t>
            </w:r>
            <w:r>
              <w:rPr>
                <w:lang w:val="en-US"/>
              </w:rPr>
              <w:t>Desktop</w:t>
            </w:r>
            <w:r w:rsidRPr="00260706">
              <w:t xml:space="preserve"> </w:t>
            </w:r>
            <w:r>
              <w:rPr>
                <w:lang w:val="en-US"/>
              </w:rPr>
              <w:t>Security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Антивирус + Центр управления на 12 месяцев, 200 ПК, продление, договор  с АО «СофтЛайн Трейд» № 219/17-КС от 21.11.2018.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Adobe Reader</w:t>
            </w:r>
            <w:r>
              <w:t xml:space="preserve"> (свободно распространяемое)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д.35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№355 -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специализированное оборудование: стенды для проведения лабораторных работ.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д.35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№356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специализированное оборудование: стенды для проведения лабораторных работ.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115035, г. Москва, ул. Садовническая, д.33, стр. 1</w:t>
            </w:r>
          </w:p>
          <w:p w:rsidR="00260706" w:rsidRDefault="00260706">
            <w:pPr>
              <w:rPr>
                <w:rFonts w:eastAsia="Calibri"/>
              </w:rPr>
            </w:pPr>
            <w:r>
              <w:t>Аудитория №521: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№6113 лаборатория гидравлики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Комплект учебной мебели, меловая доска, специализированное оборудование: плунжерный насос, центробежный насос, система истекания с потерей давления по длине трубопровода, устройство местного сопротивления.</w:t>
            </w:r>
          </w:p>
          <w:p w:rsidR="00260706" w:rsidRDefault="00260706">
            <w:pPr>
              <w:jc w:val="both"/>
            </w:pPr>
            <w:r>
              <w:t>Технические средства обучения, служащие для представления учебной информации аудитории:  проектор, экран для проектора.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Microsoft Windows XP Professional Russian Upgrade, Software Assurance Pack Academic Open No Level, лицензия № 44892219 от 08.12.2008,</w:t>
            </w:r>
          </w:p>
          <w:p w:rsidR="00260706" w:rsidRDefault="00260706">
            <w:r>
              <w:t xml:space="preserve">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Office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Plus</w:t>
            </w:r>
            <w:r>
              <w:t xml:space="preserve"> 2007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№ 49413779,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Dr</w:t>
            </w:r>
            <w:r>
              <w:t>.</w:t>
            </w:r>
            <w:r>
              <w:rPr>
                <w:lang w:val="en-US"/>
              </w:rPr>
              <w:t>Web</w:t>
            </w:r>
            <w:r w:rsidRPr="00260706">
              <w:t xml:space="preserve"> </w:t>
            </w:r>
            <w:r>
              <w:rPr>
                <w:lang w:val="en-US"/>
              </w:rPr>
              <w:t>Desktop</w:t>
            </w:r>
            <w:r w:rsidRPr="00260706">
              <w:t xml:space="preserve"> </w:t>
            </w:r>
            <w:r>
              <w:rPr>
                <w:lang w:val="en-US"/>
              </w:rPr>
              <w:t>Security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Антивирус + Центр управления на 12 месяцев, 200 ПК, продление, договор  с АО «СофтЛайн Трейд» № 219/17-КС от 21.11.2018.</w:t>
            </w:r>
          </w:p>
          <w:p w:rsidR="00260706" w:rsidRDefault="00260706">
            <w:r>
              <w:rPr>
                <w:lang w:val="en-US"/>
              </w:rPr>
              <w:lastRenderedPageBreak/>
              <w:t>Autodesk</w:t>
            </w:r>
            <w:r w:rsidRPr="00260706">
              <w:t xml:space="preserve"> </w:t>
            </w:r>
            <w:r>
              <w:rPr>
                <w:lang w:val="en-US"/>
              </w:rPr>
              <w:t>AutoCAD</w:t>
            </w:r>
            <w:r>
              <w:t xml:space="preserve">  </w:t>
            </w:r>
            <w:r>
              <w:rPr>
                <w:lang w:val="en-US"/>
              </w:rPr>
              <w:t>Education</w:t>
            </w:r>
            <w:r w:rsidRPr="00260706">
              <w:t xml:space="preserve"> </w:t>
            </w:r>
            <w:r>
              <w:rPr>
                <w:lang w:val="en-US"/>
              </w:rPr>
              <w:t>Master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2019,  бесплатно распространяемая академическая версия,</w:t>
            </w:r>
          </w:p>
          <w:p w:rsidR="00260706" w:rsidRDefault="00260706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autodesk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education</w:t>
            </w:r>
            <w:r>
              <w:t>/</w:t>
            </w:r>
            <w:r>
              <w:rPr>
                <w:lang w:val="en-US"/>
              </w:rPr>
              <w:t>free</w:t>
            </w:r>
            <w:r>
              <w:t>-</w:t>
            </w:r>
            <w:r>
              <w:rPr>
                <w:lang w:val="en-US"/>
              </w:rPr>
              <w:t>educational</w:t>
            </w:r>
            <w:r>
              <w:t>-</w:t>
            </w:r>
            <w:r>
              <w:rPr>
                <w:lang w:val="en-US"/>
              </w:rPr>
              <w:t>software</w:t>
            </w:r>
            <w:r>
              <w:t>#</w:t>
            </w:r>
            <w:r>
              <w:rPr>
                <w:lang w:val="en-US"/>
              </w:rPr>
              <w:t>license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Adobe Reader (свободно распространяемое).</w:t>
            </w:r>
          </w:p>
        </w:tc>
      </w:tr>
      <w:tr w:rsidR="00D65324" w:rsidTr="004B1F8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4" w:rsidRDefault="00D65324" w:rsidP="00D6532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  <w:bookmarkStart w:id="4" w:name="_GoBack" w:colFirst="1" w:colLast="1"/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4" w:rsidRPr="003E5857" w:rsidRDefault="00D65324" w:rsidP="00D65324">
            <w:pPr>
              <w:jc w:val="both"/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115035, г. Москва, ул. Садовническая, д.33, стр. 1</w:t>
            </w:r>
          </w:p>
          <w:p w:rsidR="00D65324" w:rsidRPr="003E5857" w:rsidRDefault="00D65324" w:rsidP="00D65324">
            <w:pPr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Аудитория №521:</w:t>
            </w:r>
          </w:p>
          <w:p w:rsidR="00D65324" w:rsidRPr="003E5857" w:rsidRDefault="00D65324" w:rsidP="00D65324">
            <w:pPr>
              <w:jc w:val="both"/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65324" w:rsidRPr="003E5857" w:rsidRDefault="00D65324" w:rsidP="00D65324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4" w:rsidRPr="003E5857" w:rsidRDefault="00D65324" w:rsidP="00D65324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bookmarkEnd w:id="4"/>
    </w:tbl>
    <w:p w:rsidR="00B31C19" w:rsidRDefault="00B31C19" w:rsidP="00A81D5C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B31C19" w:rsidSect="00BA05A5">
          <w:foot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1A9" w:rsidRDefault="00BF61A9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370281">
        <w:rPr>
          <w:i/>
        </w:rPr>
        <w:lastRenderedPageBreak/>
        <w:t xml:space="preserve">       </w:t>
      </w:r>
      <w:r w:rsidR="00753085" w:rsidRPr="00753085">
        <w:rPr>
          <w:b/>
          <w:sz w:val="24"/>
          <w:szCs w:val="24"/>
        </w:rPr>
        <w:t>12</w:t>
      </w:r>
      <w:r w:rsidRPr="001B4984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Pr="001B4984">
        <w:rPr>
          <w:b/>
          <w:spacing w:val="-2"/>
          <w:sz w:val="24"/>
          <w:szCs w:val="24"/>
        </w:rPr>
        <w:t>ОБЕСПЕЧЕНИЕ</w:t>
      </w:r>
      <w:r w:rsidRPr="001B4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:rsidR="00260706" w:rsidRDefault="00260706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7"/>
        <w:gridCol w:w="1244"/>
        <w:gridCol w:w="193"/>
        <w:gridCol w:w="2310"/>
        <w:gridCol w:w="669"/>
        <w:gridCol w:w="3080"/>
        <w:gridCol w:w="41"/>
        <w:gridCol w:w="1980"/>
      </w:tblGrid>
      <w:tr w:rsidR="00260706" w:rsidTr="0026070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60706" w:rsidTr="00260706"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 Основная литература, в том числе электронные издания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Рыжиков Ю.И.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Работа над диссертацией по техническим наукам. - 2-е изд., перераб. и доп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Книга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  <w:lang w:val="en-US" w:eastAsia="en-US"/>
              </w:rPr>
              <w:t xml:space="preserve">СПб.: БХВ-Петербург,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http://znanium.com/bookread2.php?book=350405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60706" w:rsidRPr="000149CC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 В. Спиридонов,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С. Вольпян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Microsoft Word. От пользователя к специалисту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  <w:lang w:val="en-US" w:eastAsia="en-US"/>
              </w:rPr>
              <w:t xml:space="preserve">М. : БИНОМ. Лаборатория знаний,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http://znanium.com/bookread2.php?book=366469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260706" w:rsidTr="00260706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Е.А. Баринова,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Березина, </w:t>
            </w:r>
          </w:p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А.Н. Пыльки.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и редактирование документов в МS WORD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Степуро. – М. : КУРС 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http://znanium.com/bookread2.php?book=851087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60706" w:rsidTr="00260706"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 Дополнительная литература, в том числе электронные издания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0706" w:rsidTr="00260706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Белов С.В.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Безопасность жизнедеятельности и защита окружающей</w:t>
            </w:r>
          </w:p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 Юрайт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60706" w:rsidTr="00260706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Ветошкин Е.Г.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защиты окружающей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Абрис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Гришин В.Н.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ИД ФОРУМ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</w:tc>
      </w:tr>
      <w:tr w:rsidR="00260706" w:rsidTr="002607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 Методические материалы</w:t>
            </w:r>
            <w:r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Любская О.Г.,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Седляров О.И.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М.: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Любская О.Г.,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Пикалев А.В..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Имитационное моделирование параметров микроклимата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производственных систем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260706" w:rsidRDefault="002607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– в библио-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теке</w:t>
            </w:r>
          </w:p>
        </w:tc>
      </w:tr>
      <w:tr w:rsidR="00260706" w:rsidTr="00260706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Любская О.Г.,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Балова А.Н.</w:t>
            </w:r>
          </w:p>
        </w:tc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Комбинированное действие на окружающую среду производственных и непроизводственных факторов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  <w:p w:rsidR="00260706" w:rsidRDefault="002607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60706" w:rsidRPr="00260706" w:rsidRDefault="00260706" w:rsidP="0026070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60706">
        <w:rPr>
          <w:rFonts w:ascii="Times New Roman" w:hAnsi="Times New Roman" w:cs="Times New Roman"/>
          <w:b/>
        </w:rPr>
        <w:t>12.4 Информационное обеспечение учебного процесса</w:t>
      </w:r>
    </w:p>
    <w:p w:rsidR="00260706" w:rsidRPr="00260706" w:rsidRDefault="00260706" w:rsidP="0026070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60706">
        <w:rPr>
          <w:rFonts w:ascii="Times New Roman" w:hAnsi="Times New Roman" w:cs="Times New Roman"/>
          <w:b/>
        </w:rPr>
        <w:t>12.4.1. Ресурсы электронной библиотеки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ЭБС </w:t>
      </w:r>
      <w:r w:rsidRPr="00260706">
        <w:rPr>
          <w:rFonts w:eastAsia="Arial Unicode MS"/>
          <w:sz w:val="24"/>
          <w:szCs w:val="24"/>
          <w:lang w:val="en-US" w:eastAsia="ar-SA"/>
        </w:rPr>
        <w:t>Znanium</w:t>
      </w:r>
      <w:r w:rsidRPr="00260706">
        <w:rPr>
          <w:rFonts w:eastAsia="Arial Unicode MS"/>
          <w:sz w:val="24"/>
          <w:szCs w:val="24"/>
          <w:lang w:eastAsia="ar-SA"/>
        </w:rPr>
        <w:t>.</w:t>
      </w:r>
      <w:r w:rsidRPr="00260706">
        <w:rPr>
          <w:rFonts w:eastAsia="Arial Unicode MS"/>
          <w:sz w:val="24"/>
          <w:szCs w:val="24"/>
          <w:lang w:val="en-US" w:eastAsia="ar-SA"/>
        </w:rPr>
        <w:t>com</w:t>
      </w:r>
      <w:r w:rsidRPr="00260706">
        <w:rPr>
          <w:rFonts w:eastAsia="Arial Unicode MS"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znanium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/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60706" w:rsidRPr="00260706" w:rsidRDefault="00260706" w:rsidP="00260706">
      <w:pPr>
        <w:suppressAutoHyphens/>
        <w:spacing w:line="100" w:lineRule="atLeast"/>
        <w:ind w:left="720"/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260706">
        <w:rPr>
          <w:sz w:val="24"/>
          <w:szCs w:val="24"/>
          <w:lang w:val="en-US" w:eastAsia="ar-SA"/>
        </w:rPr>
        <w:t>Znanium</w:t>
      </w:r>
      <w:r w:rsidRPr="00260706">
        <w:rPr>
          <w:sz w:val="24"/>
          <w:szCs w:val="24"/>
          <w:lang w:eastAsia="ar-SA"/>
        </w:rPr>
        <w:t>.</w:t>
      </w:r>
      <w:r w:rsidRPr="00260706">
        <w:rPr>
          <w:sz w:val="24"/>
          <w:szCs w:val="24"/>
          <w:lang w:val="en-US" w:eastAsia="ar-SA"/>
        </w:rPr>
        <w:t>com</w:t>
      </w:r>
      <w:r w:rsidRPr="00260706">
        <w:rPr>
          <w:sz w:val="24"/>
          <w:szCs w:val="24"/>
          <w:lang w:eastAsia="ar-SA"/>
        </w:rPr>
        <w:t xml:space="preserve">» </w:t>
      </w:r>
      <w:hyperlink r:id="rId11" w:history="1">
        <w:r w:rsidRPr="00260706">
          <w:rPr>
            <w:rStyle w:val="Hyperlink"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sz w:val="24"/>
            <w:szCs w:val="24"/>
            <w:lang w:eastAsia="ar-SA"/>
          </w:rPr>
          <w:t>://</w:t>
        </w:r>
        <w:r w:rsidRPr="00260706">
          <w:rPr>
            <w:rStyle w:val="Hyperlink"/>
            <w:sz w:val="24"/>
            <w:szCs w:val="24"/>
            <w:lang w:val="en-US" w:eastAsia="ar-SA"/>
          </w:rPr>
          <w:t>znanium</w:t>
        </w:r>
        <w:r w:rsidRPr="00260706">
          <w:rPr>
            <w:rStyle w:val="Hyperlink"/>
            <w:sz w:val="24"/>
            <w:szCs w:val="24"/>
            <w:lang w:eastAsia="ar-SA"/>
          </w:rPr>
          <w:t>.</w:t>
        </w:r>
        <w:r w:rsidRPr="00260706">
          <w:rPr>
            <w:rStyle w:val="Hyperlink"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sz w:val="24"/>
            <w:szCs w:val="24"/>
            <w:lang w:eastAsia="ar-SA"/>
          </w:rPr>
          <w:t>/</w:t>
        </w:r>
      </w:hyperlink>
      <w:r w:rsidRPr="00260706">
        <w:rPr>
          <w:sz w:val="24"/>
          <w:szCs w:val="24"/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ООО «ИВИС» </w:t>
      </w:r>
      <w:hyperlink r:id="rId12" w:history="1"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https://dlib.eastview.com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(электронные версии периодических изданий ООО «ИВИС»);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val="en-US" w:eastAsia="ar-SA"/>
        </w:rPr>
        <w:t>Web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r w:rsidRPr="00260706">
        <w:rPr>
          <w:rFonts w:eastAsia="Arial Unicode MS"/>
          <w:sz w:val="24"/>
          <w:szCs w:val="24"/>
          <w:lang w:val="en-US" w:eastAsia="ar-SA"/>
        </w:rPr>
        <w:t>of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r w:rsidRPr="00260706">
        <w:rPr>
          <w:rFonts w:eastAsia="Arial Unicode MS"/>
          <w:sz w:val="24"/>
          <w:szCs w:val="24"/>
          <w:lang w:val="en-US" w:eastAsia="ar-SA"/>
        </w:rPr>
        <w:t>Science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3" w:history="1"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webofknowledge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/</w:t>
        </w:r>
      </w:hyperlink>
      <w:r w:rsidRPr="00260706">
        <w:rPr>
          <w:rFonts w:eastAsia="Arial Unicode MS"/>
          <w:bCs/>
          <w:sz w:val="24"/>
          <w:szCs w:val="24"/>
          <w:lang w:eastAsia="ar-SA"/>
        </w:rPr>
        <w:t xml:space="preserve">  (</w:t>
      </w:r>
      <w:r w:rsidRPr="00260706">
        <w:rPr>
          <w:rFonts w:eastAsia="Arial Unicode MS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Cs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val="en-US" w:eastAsia="ar-SA"/>
        </w:rPr>
        <w:t>Scopus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4" w:history="1"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https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www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scopus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com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 (международная универсальная реферативная база данных, </w:t>
      </w:r>
      <w:r w:rsidRPr="00260706">
        <w:rPr>
          <w:rFonts w:eastAsia="Arial Unicode MS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60706">
        <w:rPr>
          <w:rFonts w:eastAsia="Arial Unicode MS"/>
          <w:sz w:val="24"/>
          <w:szCs w:val="24"/>
          <w:lang w:eastAsia="ar-SA"/>
        </w:rPr>
        <w:t xml:space="preserve">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bCs/>
          <w:sz w:val="24"/>
          <w:szCs w:val="24"/>
          <w:lang w:eastAsia="ar-SA"/>
        </w:rPr>
        <w:t>«</w:t>
      </w:r>
      <w:r w:rsidRPr="00260706">
        <w:rPr>
          <w:rFonts w:eastAsia="Arial Unicode MS"/>
          <w:bCs/>
          <w:sz w:val="24"/>
          <w:szCs w:val="24"/>
          <w:lang w:val="sv-SE" w:eastAsia="ar-SA"/>
        </w:rPr>
        <w:t>SpringerNature</w:t>
      </w:r>
      <w:r w:rsidRPr="00260706">
        <w:rPr>
          <w:rFonts w:eastAsia="Arial Unicode MS"/>
          <w:bCs/>
          <w:sz w:val="24"/>
          <w:szCs w:val="24"/>
          <w:lang w:eastAsia="ar-SA"/>
        </w:rPr>
        <w:t>»</w:t>
      </w:r>
      <w:r w:rsidRPr="00260706">
        <w:rPr>
          <w:rFonts w:eastAsia="Arial Unicode MS"/>
          <w:sz w:val="24"/>
          <w:szCs w:val="24"/>
          <w:lang w:eastAsia="ar-SA"/>
        </w:rPr>
        <w:t xml:space="preserve">  </w:t>
      </w:r>
      <w:hyperlink r:id="rId15" w:history="1"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http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www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springernature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com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gp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librarians</w:t>
        </w:r>
      </w:hyperlink>
      <w:r w:rsidRPr="00260706">
        <w:rPr>
          <w:rFonts w:eastAsia="Arial Unicode MS"/>
          <w:sz w:val="24"/>
          <w:szCs w:val="24"/>
          <w:lang w:val="sv-SE" w:eastAsia="ar-SA"/>
        </w:rPr>
        <w:t xml:space="preserve"> </w:t>
      </w:r>
      <w:r w:rsidRPr="00260706">
        <w:rPr>
          <w:rFonts w:eastAsia="Arial Unicode MS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>Научная электронная библиотека е</w:t>
      </w:r>
      <w:r w:rsidRPr="00260706">
        <w:rPr>
          <w:rFonts w:eastAsia="Arial Unicode MS"/>
          <w:sz w:val="24"/>
          <w:szCs w:val="24"/>
          <w:lang w:val="en-US" w:eastAsia="ar-SA"/>
        </w:rPr>
        <w:t>LIBRARY</w:t>
      </w:r>
      <w:r w:rsidRPr="00260706">
        <w:rPr>
          <w:rFonts w:eastAsia="Arial Unicode MS"/>
          <w:sz w:val="24"/>
          <w:szCs w:val="24"/>
          <w:lang w:eastAsia="ar-SA"/>
        </w:rPr>
        <w:t>.</w:t>
      </w:r>
      <w:r w:rsidRPr="00260706">
        <w:rPr>
          <w:rFonts w:eastAsia="Arial Unicode MS"/>
          <w:sz w:val="24"/>
          <w:szCs w:val="24"/>
          <w:lang w:val="en-US" w:eastAsia="ar-SA"/>
        </w:rPr>
        <w:t>RU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6" w:history="1"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https://elibrary.ru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 (крупнейший российский информационный портал в области науки, технологии, медицины и образования);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Cs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7" w:history="1"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http://нэб.рф/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bCs/>
          <w:sz w:val="24"/>
          <w:szCs w:val="24"/>
          <w:lang w:eastAsia="ar-SA"/>
        </w:rPr>
      </w:pPr>
      <w:r w:rsidRPr="00260706">
        <w:rPr>
          <w:bCs/>
          <w:sz w:val="24"/>
          <w:szCs w:val="24"/>
          <w:lang w:eastAsia="ar-SA"/>
        </w:rPr>
        <w:t>«НЭИКОН»</w:t>
      </w:r>
      <w:r w:rsidRPr="00260706">
        <w:rPr>
          <w:sz w:val="24"/>
          <w:szCs w:val="24"/>
          <w:lang w:val="en-US" w:eastAsia="ar-SA"/>
        </w:rPr>
        <w:t> </w:t>
      </w:r>
      <w:r w:rsidRPr="00260706">
        <w:rPr>
          <w:sz w:val="24"/>
          <w:szCs w:val="24"/>
          <w:lang w:eastAsia="ar-SA"/>
        </w:rPr>
        <w:t xml:space="preserve"> </w:t>
      </w:r>
      <w:hyperlink r:id="rId18" w:history="1">
        <w:r w:rsidRPr="00260706">
          <w:rPr>
            <w:rStyle w:val="Hyperlink"/>
            <w:bCs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bCs/>
            <w:sz w:val="24"/>
            <w:szCs w:val="24"/>
            <w:lang w:eastAsia="ar-SA"/>
          </w:rPr>
          <w:t>://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www</w:t>
        </w:r>
        <w:r w:rsidRPr="00260706">
          <w:rPr>
            <w:rStyle w:val="Hyperlink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neicon</w:t>
        </w:r>
        <w:r w:rsidRPr="00260706">
          <w:rPr>
            <w:rStyle w:val="Hyperlink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ru</w:t>
        </w:r>
        <w:r w:rsidRPr="00260706">
          <w:rPr>
            <w:rStyle w:val="Hyperlink"/>
            <w:bCs/>
            <w:sz w:val="24"/>
            <w:szCs w:val="24"/>
            <w:lang w:eastAsia="ar-SA"/>
          </w:rPr>
          <w:t>/</w:t>
        </w:r>
      </w:hyperlink>
      <w:r w:rsidRPr="00260706">
        <w:rPr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60706" w:rsidRPr="00260706" w:rsidRDefault="00260706" w:rsidP="00260706">
      <w:pPr>
        <w:tabs>
          <w:tab w:val="right" w:leader="underscore" w:pos="8505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260706" w:rsidRPr="00260706" w:rsidRDefault="00260706" w:rsidP="00260706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sz w:val="24"/>
          <w:szCs w:val="24"/>
          <w:lang w:eastAsia="ar-SA"/>
        </w:rPr>
      </w:pPr>
      <w:r w:rsidRPr="00260706">
        <w:rPr>
          <w:b/>
          <w:sz w:val="24"/>
          <w:szCs w:val="24"/>
          <w:lang w:eastAsia="ar-SA"/>
        </w:rPr>
        <w:t>12.4.2 Профессиональные базы данных</w:t>
      </w:r>
      <w:r w:rsidRPr="00260706">
        <w:rPr>
          <w:b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260706" w:rsidRPr="00260706" w:rsidRDefault="00AE4AA5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19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www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gks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wps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wcm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connect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rosstat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_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main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rosstat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statistics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databases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260706" w:rsidRPr="00260706" w:rsidRDefault="00AE4AA5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0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inion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resources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bazy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dannykh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inion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ran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60706" w:rsidRPr="00260706" w:rsidRDefault="00AE4AA5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1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www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scopus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com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реферативная база данных </w:t>
      </w:r>
      <w:r w:rsidR="00260706" w:rsidRPr="00260706">
        <w:rPr>
          <w:iCs/>
          <w:sz w:val="24"/>
          <w:szCs w:val="24"/>
          <w:lang w:val="en-US" w:eastAsia="ar-SA"/>
        </w:rPr>
        <w:t>Scopus</w:t>
      </w:r>
      <w:r w:rsidR="00260706" w:rsidRPr="00260706">
        <w:rPr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260706" w:rsidRPr="00260706" w:rsidRDefault="00AE4AA5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2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elibrary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defaultx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asp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 </w:t>
      </w:r>
      <w:r w:rsidR="00260706" w:rsidRPr="00260706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260706" w:rsidRPr="00260706" w:rsidRDefault="00AE4AA5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3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arxiv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org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260706" w:rsidRPr="00260706" w:rsidRDefault="00260706" w:rsidP="00260706">
      <w:pPr>
        <w:numPr>
          <w:ilvl w:val="0"/>
          <w:numId w:val="26"/>
        </w:numPr>
        <w:tabs>
          <w:tab w:val="num" w:pos="720"/>
        </w:tabs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260706" w:rsidRPr="00260706" w:rsidRDefault="00260706" w:rsidP="00260706">
      <w:pPr>
        <w:numPr>
          <w:ilvl w:val="0"/>
          <w:numId w:val="26"/>
        </w:numPr>
        <w:tabs>
          <w:tab w:val="num" w:pos="720"/>
        </w:tabs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https://cntd.ru/ - электронный фонд правовой и нормативно-технической документации</w:t>
      </w:r>
    </w:p>
    <w:p w:rsidR="00260706" w:rsidRPr="00260706" w:rsidRDefault="00260706" w:rsidP="00260706">
      <w:pPr>
        <w:ind w:left="720"/>
        <w:rPr>
          <w:sz w:val="24"/>
          <w:szCs w:val="24"/>
          <w:lang w:eastAsia="ar-SA"/>
        </w:rPr>
      </w:pPr>
    </w:p>
    <w:p w:rsidR="00260706" w:rsidRPr="00260706" w:rsidRDefault="00260706" w:rsidP="00260706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 xml:space="preserve">12.4.3 Лицензионное программное обеспечение 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>Microsoft Windows XP Professional Russian Upgrade, Software Assurance Pack Academic Open No Level, лицензия № 44892219 от 08.12.2008,</w:t>
      </w:r>
      <w:r>
        <w:rPr>
          <w:sz w:val="22"/>
          <w:szCs w:val="22"/>
        </w:rPr>
        <w:t xml:space="preserve"> </w:t>
      </w:r>
      <w:r w:rsidRPr="002468DD">
        <w:rPr>
          <w:sz w:val="22"/>
          <w:szCs w:val="22"/>
        </w:rPr>
        <w:t xml:space="preserve">бессрочная академическая лицензия; центр поддержки корпоративных лицензий </w:t>
      </w: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>.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Office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Professional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Plus</w:t>
      </w:r>
      <w:r w:rsidRPr="002468DD">
        <w:rPr>
          <w:sz w:val="22"/>
          <w:szCs w:val="22"/>
        </w:rPr>
        <w:t xml:space="preserve"> 2007 </w:t>
      </w:r>
      <w:r w:rsidRPr="002468DD">
        <w:rPr>
          <w:sz w:val="22"/>
          <w:szCs w:val="22"/>
          <w:lang w:val="en-US"/>
        </w:rPr>
        <w:t>Russian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Academic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Open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No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Level</w:t>
      </w:r>
      <w:r w:rsidRPr="002468DD">
        <w:rPr>
          <w:sz w:val="22"/>
          <w:szCs w:val="22"/>
        </w:rPr>
        <w:t xml:space="preserve">, лицензия № 49413779, бессрочная академическая лицензия; центр поддержки корпоративных лицензий </w:t>
      </w: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>.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Dr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Web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Desktop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Security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Suite</w:t>
      </w:r>
      <w:r w:rsidRPr="002468DD">
        <w:rPr>
          <w:sz w:val="22"/>
          <w:szCs w:val="22"/>
        </w:rPr>
        <w:t xml:space="preserve"> Антивирус + Центр управления на 12 месяцев, 200 ПК, продление, договор  с АО «СофтЛайн Трейд» № 219/17-КС от 21.11.2018.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Autodesk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AutoCAD</w:t>
      </w:r>
      <w:r w:rsidRPr="002468DD">
        <w:rPr>
          <w:sz w:val="22"/>
          <w:szCs w:val="22"/>
        </w:rPr>
        <w:t xml:space="preserve">  </w:t>
      </w:r>
      <w:r w:rsidRPr="002468DD">
        <w:rPr>
          <w:sz w:val="22"/>
          <w:szCs w:val="22"/>
          <w:lang w:val="en-US"/>
        </w:rPr>
        <w:t>Education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Master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Suite</w:t>
      </w:r>
      <w:r w:rsidRPr="002468DD">
        <w:rPr>
          <w:sz w:val="22"/>
          <w:szCs w:val="22"/>
        </w:rPr>
        <w:t xml:space="preserve"> 2019,  бесплатно распространяемая академическая версия,</w:t>
      </w:r>
      <w:r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https</w:t>
      </w:r>
      <w:r w:rsidRPr="002468DD">
        <w:rPr>
          <w:sz w:val="22"/>
          <w:szCs w:val="22"/>
        </w:rPr>
        <w:t>://</w:t>
      </w:r>
      <w:r w:rsidRPr="002468DD">
        <w:rPr>
          <w:sz w:val="22"/>
          <w:szCs w:val="22"/>
          <w:lang w:val="en-US"/>
        </w:rPr>
        <w:t>www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autodesk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ru</w:t>
      </w:r>
      <w:r w:rsidRPr="002468DD">
        <w:rPr>
          <w:sz w:val="22"/>
          <w:szCs w:val="22"/>
        </w:rPr>
        <w:t>/</w:t>
      </w:r>
      <w:r w:rsidRPr="002468DD">
        <w:rPr>
          <w:sz w:val="22"/>
          <w:szCs w:val="22"/>
          <w:lang w:val="en-US"/>
        </w:rPr>
        <w:t>education</w:t>
      </w:r>
      <w:r w:rsidRPr="002468DD">
        <w:rPr>
          <w:sz w:val="22"/>
          <w:szCs w:val="22"/>
        </w:rPr>
        <w:t>/</w:t>
      </w:r>
      <w:r w:rsidRPr="002468DD">
        <w:rPr>
          <w:sz w:val="22"/>
          <w:szCs w:val="22"/>
          <w:lang w:val="en-US"/>
        </w:rPr>
        <w:t>free</w:t>
      </w:r>
      <w:r w:rsidRPr="002468DD">
        <w:rPr>
          <w:sz w:val="22"/>
          <w:szCs w:val="22"/>
        </w:rPr>
        <w:t>-</w:t>
      </w:r>
      <w:r w:rsidRPr="002468DD">
        <w:rPr>
          <w:sz w:val="22"/>
          <w:szCs w:val="22"/>
          <w:lang w:val="en-US"/>
        </w:rPr>
        <w:t>educational</w:t>
      </w:r>
      <w:r w:rsidRPr="002468DD">
        <w:rPr>
          <w:sz w:val="22"/>
          <w:szCs w:val="22"/>
        </w:rPr>
        <w:t>-</w:t>
      </w:r>
      <w:r w:rsidRPr="002468DD">
        <w:rPr>
          <w:sz w:val="22"/>
          <w:szCs w:val="22"/>
          <w:lang w:val="en-US"/>
        </w:rPr>
        <w:t>software</w:t>
      </w:r>
      <w:r w:rsidRPr="002468DD">
        <w:rPr>
          <w:sz w:val="22"/>
          <w:szCs w:val="22"/>
        </w:rPr>
        <w:t>#</w:t>
      </w:r>
      <w:r w:rsidRPr="002468DD">
        <w:rPr>
          <w:sz w:val="22"/>
          <w:szCs w:val="22"/>
          <w:lang w:val="en-US"/>
        </w:rPr>
        <w:t>license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>Adobe Reader (свободно распространяемое).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LibreOffice </w:t>
      </w:r>
      <w:r w:rsidRPr="002468DD">
        <w:rPr>
          <w:bCs/>
          <w:sz w:val="22"/>
          <w:szCs w:val="22"/>
          <w:lang w:val="en-US"/>
        </w:rPr>
        <w:t>GNU Lesser General Public License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Linux Ubuntu GNU GPL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>FDS-SMV free and open-source software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AnyLogic </w:t>
      </w:r>
      <w:r w:rsidRPr="002468DD">
        <w:rPr>
          <w:bCs/>
          <w:sz w:val="22"/>
          <w:szCs w:val="22"/>
          <w:lang w:val="en-US"/>
        </w:rPr>
        <w:t>Personal Learning Edition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Helyx-OS </w:t>
      </w:r>
      <w:r w:rsidRPr="002468DD">
        <w:rPr>
          <w:bCs/>
          <w:sz w:val="22"/>
          <w:szCs w:val="22"/>
          <w:lang w:val="en-US"/>
        </w:rPr>
        <w:t>GNU General Public License</w:t>
      </w:r>
      <w:r w:rsidRPr="002468DD">
        <w:rPr>
          <w:sz w:val="22"/>
          <w:szCs w:val="22"/>
          <w:lang w:val="en-US"/>
        </w:rPr>
        <w:t xml:space="preserve"> 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OpenFoam v.4.0 </w:t>
      </w:r>
      <w:r w:rsidRPr="002468DD">
        <w:rPr>
          <w:bCs/>
          <w:sz w:val="22"/>
          <w:szCs w:val="22"/>
          <w:lang w:val="en-US"/>
        </w:rPr>
        <w:t>GNU General Public License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</w:rPr>
      </w:pPr>
      <w:r w:rsidRPr="002468DD">
        <w:rPr>
          <w:bCs/>
          <w:sz w:val="22"/>
          <w:szCs w:val="22"/>
        </w:rPr>
        <w:t xml:space="preserve">DraftSight 2018 SP3 </w:t>
      </w:r>
      <w:r w:rsidRPr="002468DD">
        <w:rPr>
          <w:sz w:val="22"/>
          <w:szCs w:val="22"/>
        </w:rPr>
        <w:t>Автономная бесплатная лицензия</w:t>
      </w:r>
    </w:p>
    <w:p w:rsidR="00D65324" w:rsidRPr="002468DD" w:rsidRDefault="00D65324" w:rsidP="00D65324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GNU Octave </w:t>
      </w:r>
      <w:r w:rsidRPr="002468DD">
        <w:rPr>
          <w:bCs/>
          <w:sz w:val="22"/>
          <w:szCs w:val="22"/>
          <w:lang w:val="en-US"/>
        </w:rPr>
        <w:t>GNU General Public License</w:t>
      </w:r>
    </w:p>
    <w:p w:rsidR="00260706" w:rsidRPr="00260706" w:rsidRDefault="00260706" w:rsidP="00BF61A9">
      <w:pPr>
        <w:tabs>
          <w:tab w:val="right" w:leader="underscore" w:pos="8505"/>
        </w:tabs>
        <w:jc w:val="both"/>
        <w:rPr>
          <w:b/>
          <w:sz w:val="24"/>
          <w:szCs w:val="24"/>
          <w:lang w:val="en-US"/>
        </w:rPr>
      </w:pPr>
    </w:p>
    <w:sectPr w:rsidR="00260706" w:rsidRPr="00260706" w:rsidSect="003C4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A5" w:rsidRDefault="00AE4AA5" w:rsidP="00E04181">
      <w:r>
        <w:separator/>
      </w:r>
    </w:p>
  </w:endnote>
  <w:endnote w:type="continuationSeparator" w:id="0">
    <w:p w:rsidR="00AE4AA5" w:rsidRDefault="00AE4AA5" w:rsidP="00E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CC" w:rsidRDefault="000149CC" w:rsidP="00DC7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9CC" w:rsidRDefault="000149CC" w:rsidP="00DC71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A5" w:rsidRDefault="00AE4AA5" w:rsidP="00E04181">
      <w:r>
        <w:separator/>
      </w:r>
    </w:p>
  </w:footnote>
  <w:footnote w:type="continuationSeparator" w:id="0">
    <w:p w:rsidR="00AE4AA5" w:rsidRDefault="00AE4AA5" w:rsidP="00E0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CC" w:rsidRDefault="00014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0D9B"/>
    <w:multiLevelType w:val="hybridMultilevel"/>
    <w:tmpl w:val="70142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C04AF1"/>
    <w:multiLevelType w:val="hybridMultilevel"/>
    <w:tmpl w:val="F2543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0B1"/>
    <w:multiLevelType w:val="hybridMultilevel"/>
    <w:tmpl w:val="9D5421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9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4"/>
  </w:num>
  <w:num w:numId="5">
    <w:abstractNumId w:val="12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15"/>
  </w:num>
  <w:num w:numId="12">
    <w:abstractNumId w:val="7"/>
  </w:num>
  <w:num w:numId="13">
    <w:abstractNumId w:val="21"/>
  </w:num>
  <w:num w:numId="14">
    <w:abstractNumId w:val="5"/>
  </w:num>
  <w:num w:numId="15">
    <w:abstractNumId w:val="23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181"/>
    <w:rsid w:val="00007381"/>
    <w:rsid w:val="000104EE"/>
    <w:rsid w:val="000149CC"/>
    <w:rsid w:val="000173E7"/>
    <w:rsid w:val="000201CE"/>
    <w:rsid w:val="0002028A"/>
    <w:rsid w:val="0002107F"/>
    <w:rsid w:val="00024222"/>
    <w:rsid w:val="00032ADB"/>
    <w:rsid w:val="00035A56"/>
    <w:rsid w:val="000413FA"/>
    <w:rsid w:val="00051523"/>
    <w:rsid w:val="00055706"/>
    <w:rsid w:val="00056130"/>
    <w:rsid w:val="000578EA"/>
    <w:rsid w:val="000623E4"/>
    <w:rsid w:val="00065F04"/>
    <w:rsid w:val="0006723C"/>
    <w:rsid w:val="00074243"/>
    <w:rsid w:val="0008166D"/>
    <w:rsid w:val="00082347"/>
    <w:rsid w:val="0009023F"/>
    <w:rsid w:val="00090D45"/>
    <w:rsid w:val="000932FC"/>
    <w:rsid w:val="00093716"/>
    <w:rsid w:val="000A4ACC"/>
    <w:rsid w:val="000A4D4A"/>
    <w:rsid w:val="000A4F71"/>
    <w:rsid w:val="000B159D"/>
    <w:rsid w:val="000B18B8"/>
    <w:rsid w:val="000B58CD"/>
    <w:rsid w:val="000D58DD"/>
    <w:rsid w:val="000E1244"/>
    <w:rsid w:val="000E2548"/>
    <w:rsid w:val="000E3615"/>
    <w:rsid w:val="000E7452"/>
    <w:rsid w:val="000F235A"/>
    <w:rsid w:val="001015A5"/>
    <w:rsid w:val="00103037"/>
    <w:rsid w:val="00113B2B"/>
    <w:rsid w:val="00116E07"/>
    <w:rsid w:val="00117824"/>
    <w:rsid w:val="00117FEC"/>
    <w:rsid w:val="00120669"/>
    <w:rsid w:val="001222F0"/>
    <w:rsid w:val="001237ED"/>
    <w:rsid w:val="0012381B"/>
    <w:rsid w:val="00123E4B"/>
    <w:rsid w:val="00133F9E"/>
    <w:rsid w:val="0014033C"/>
    <w:rsid w:val="0014571C"/>
    <w:rsid w:val="00146464"/>
    <w:rsid w:val="00146920"/>
    <w:rsid w:val="00150507"/>
    <w:rsid w:val="001539C8"/>
    <w:rsid w:val="001549B9"/>
    <w:rsid w:val="00155530"/>
    <w:rsid w:val="00155E54"/>
    <w:rsid w:val="001568F1"/>
    <w:rsid w:val="001579F3"/>
    <w:rsid w:val="00160D5D"/>
    <w:rsid w:val="00172AA6"/>
    <w:rsid w:val="00180228"/>
    <w:rsid w:val="00180FFF"/>
    <w:rsid w:val="0018626B"/>
    <w:rsid w:val="001910B2"/>
    <w:rsid w:val="0019636F"/>
    <w:rsid w:val="001A0B64"/>
    <w:rsid w:val="001A3126"/>
    <w:rsid w:val="001A424D"/>
    <w:rsid w:val="001B1D94"/>
    <w:rsid w:val="001B4984"/>
    <w:rsid w:val="001B58EC"/>
    <w:rsid w:val="001C1716"/>
    <w:rsid w:val="001D19EC"/>
    <w:rsid w:val="001D5337"/>
    <w:rsid w:val="001E025B"/>
    <w:rsid w:val="00201CA0"/>
    <w:rsid w:val="002049FB"/>
    <w:rsid w:val="002161DF"/>
    <w:rsid w:val="00226326"/>
    <w:rsid w:val="00231CA3"/>
    <w:rsid w:val="002345DB"/>
    <w:rsid w:val="002407ED"/>
    <w:rsid w:val="00240F9A"/>
    <w:rsid w:val="00247E95"/>
    <w:rsid w:val="00254DE8"/>
    <w:rsid w:val="00260706"/>
    <w:rsid w:val="00261CB7"/>
    <w:rsid w:val="00264206"/>
    <w:rsid w:val="0027041F"/>
    <w:rsid w:val="002742CB"/>
    <w:rsid w:val="0027623E"/>
    <w:rsid w:val="00286649"/>
    <w:rsid w:val="00293D02"/>
    <w:rsid w:val="002975D3"/>
    <w:rsid w:val="002A132A"/>
    <w:rsid w:val="002A2E4C"/>
    <w:rsid w:val="002A3BC9"/>
    <w:rsid w:val="002A68EB"/>
    <w:rsid w:val="002B6199"/>
    <w:rsid w:val="002C03D1"/>
    <w:rsid w:val="002C3DFD"/>
    <w:rsid w:val="002C534F"/>
    <w:rsid w:val="002C5C2A"/>
    <w:rsid w:val="002C6D36"/>
    <w:rsid w:val="002D3001"/>
    <w:rsid w:val="002D4758"/>
    <w:rsid w:val="002D59F8"/>
    <w:rsid w:val="002D7E04"/>
    <w:rsid w:val="002E2CF2"/>
    <w:rsid w:val="002F07FF"/>
    <w:rsid w:val="002F161B"/>
    <w:rsid w:val="002F3CBB"/>
    <w:rsid w:val="003038DE"/>
    <w:rsid w:val="0030484F"/>
    <w:rsid w:val="00306E0C"/>
    <w:rsid w:val="00316717"/>
    <w:rsid w:val="00325928"/>
    <w:rsid w:val="003331F3"/>
    <w:rsid w:val="00347246"/>
    <w:rsid w:val="00356F90"/>
    <w:rsid w:val="0036034B"/>
    <w:rsid w:val="003672EF"/>
    <w:rsid w:val="003927B5"/>
    <w:rsid w:val="00394B14"/>
    <w:rsid w:val="003A5753"/>
    <w:rsid w:val="003B0BF3"/>
    <w:rsid w:val="003C1DE2"/>
    <w:rsid w:val="003C38E3"/>
    <w:rsid w:val="003C461E"/>
    <w:rsid w:val="003C6464"/>
    <w:rsid w:val="003C7EC7"/>
    <w:rsid w:val="003E3594"/>
    <w:rsid w:val="003F0231"/>
    <w:rsid w:val="003F6C3A"/>
    <w:rsid w:val="003F745C"/>
    <w:rsid w:val="00401E24"/>
    <w:rsid w:val="004118CD"/>
    <w:rsid w:val="0041532E"/>
    <w:rsid w:val="00421C92"/>
    <w:rsid w:val="004225F4"/>
    <w:rsid w:val="00423FAA"/>
    <w:rsid w:val="0042507E"/>
    <w:rsid w:val="00430A59"/>
    <w:rsid w:val="00433EB0"/>
    <w:rsid w:val="0044225B"/>
    <w:rsid w:val="004527BB"/>
    <w:rsid w:val="004647E6"/>
    <w:rsid w:val="00464C70"/>
    <w:rsid w:val="00466CE8"/>
    <w:rsid w:val="00467024"/>
    <w:rsid w:val="004760B3"/>
    <w:rsid w:val="00481AF7"/>
    <w:rsid w:val="004834A0"/>
    <w:rsid w:val="00483CDF"/>
    <w:rsid w:val="0048793D"/>
    <w:rsid w:val="00487BFD"/>
    <w:rsid w:val="0049049E"/>
    <w:rsid w:val="0049154E"/>
    <w:rsid w:val="00493C4E"/>
    <w:rsid w:val="004A0E58"/>
    <w:rsid w:val="004A427F"/>
    <w:rsid w:val="004A48A4"/>
    <w:rsid w:val="004A52CF"/>
    <w:rsid w:val="004B05C4"/>
    <w:rsid w:val="004B73EC"/>
    <w:rsid w:val="004D436A"/>
    <w:rsid w:val="004D7EDA"/>
    <w:rsid w:val="004E3A68"/>
    <w:rsid w:val="004F433C"/>
    <w:rsid w:val="0050123D"/>
    <w:rsid w:val="00505DF1"/>
    <w:rsid w:val="00506A63"/>
    <w:rsid w:val="005102B0"/>
    <w:rsid w:val="00513D62"/>
    <w:rsid w:val="0051428E"/>
    <w:rsid w:val="00521A25"/>
    <w:rsid w:val="005236D6"/>
    <w:rsid w:val="0052545D"/>
    <w:rsid w:val="005266B3"/>
    <w:rsid w:val="0053167F"/>
    <w:rsid w:val="00535B2E"/>
    <w:rsid w:val="005549EE"/>
    <w:rsid w:val="00555EA9"/>
    <w:rsid w:val="00557F5A"/>
    <w:rsid w:val="0056289C"/>
    <w:rsid w:val="005656B0"/>
    <w:rsid w:val="005725F1"/>
    <w:rsid w:val="00573691"/>
    <w:rsid w:val="00576827"/>
    <w:rsid w:val="00586891"/>
    <w:rsid w:val="0059074D"/>
    <w:rsid w:val="005A6D0F"/>
    <w:rsid w:val="005A7C13"/>
    <w:rsid w:val="005B02D4"/>
    <w:rsid w:val="005B1579"/>
    <w:rsid w:val="005B25BC"/>
    <w:rsid w:val="005D0B5E"/>
    <w:rsid w:val="005D0DF0"/>
    <w:rsid w:val="005D58D5"/>
    <w:rsid w:val="005D63F2"/>
    <w:rsid w:val="005D6FD3"/>
    <w:rsid w:val="005E10FB"/>
    <w:rsid w:val="005E28CD"/>
    <w:rsid w:val="005E60DB"/>
    <w:rsid w:val="005E61F8"/>
    <w:rsid w:val="005F352E"/>
    <w:rsid w:val="005F45EA"/>
    <w:rsid w:val="005F46B6"/>
    <w:rsid w:val="005F4DB6"/>
    <w:rsid w:val="00601A38"/>
    <w:rsid w:val="00601B76"/>
    <w:rsid w:val="00605471"/>
    <w:rsid w:val="00612925"/>
    <w:rsid w:val="00613CD3"/>
    <w:rsid w:val="006176B8"/>
    <w:rsid w:val="006252BE"/>
    <w:rsid w:val="00625583"/>
    <w:rsid w:val="006339CB"/>
    <w:rsid w:val="00637DFC"/>
    <w:rsid w:val="00640D62"/>
    <w:rsid w:val="0065632A"/>
    <w:rsid w:val="0065660C"/>
    <w:rsid w:val="006616B6"/>
    <w:rsid w:val="006635E1"/>
    <w:rsid w:val="006750F2"/>
    <w:rsid w:val="006842D3"/>
    <w:rsid w:val="006867FA"/>
    <w:rsid w:val="006A18A3"/>
    <w:rsid w:val="006C6DC1"/>
    <w:rsid w:val="006E16D6"/>
    <w:rsid w:val="006E186D"/>
    <w:rsid w:val="006F1134"/>
    <w:rsid w:val="006F31EF"/>
    <w:rsid w:val="006F6CD4"/>
    <w:rsid w:val="00723F4D"/>
    <w:rsid w:val="007258AA"/>
    <w:rsid w:val="0073409D"/>
    <w:rsid w:val="00745CC5"/>
    <w:rsid w:val="00752BDC"/>
    <w:rsid w:val="00753085"/>
    <w:rsid w:val="007530D8"/>
    <w:rsid w:val="00755BC9"/>
    <w:rsid w:val="00761D0F"/>
    <w:rsid w:val="00770D3B"/>
    <w:rsid w:val="007733AB"/>
    <w:rsid w:val="00773B3E"/>
    <w:rsid w:val="00785C94"/>
    <w:rsid w:val="007B4836"/>
    <w:rsid w:val="007B64C1"/>
    <w:rsid w:val="007B6812"/>
    <w:rsid w:val="007E7BF6"/>
    <w:rsid w:val="007F01C8"/>
    <w:rsid w:val="007F2C99"/>
    <w:rsid w:val="007F33E2"/>
    <w:rsid w:val="007F3582"/>
    <w:rsid w:val="007F47BD"/>
    <w:rsid w:val="008115FE"/>
    <w:rsid w:val="00811A7F"/>
    <w:rsid w:val="00814114"/>
    <w:rsid w:val="0082023D"/>
    <w:rsid w:val="008569CF"/>
    <w:rsid w:val="0085765C"/>
    <w:rsid w:val="00860BE2"/>
    <w:rsid w:val="0087014A"/>
    <w:rsid w:val="00873191"/>
    <w:rsid w:val="00873C68"/>
    <w:rsid w:val="0087531D"/>
    <w:rsid w:val="00883CAA"/>
    <w:rsid w:val="00883F2F"/>
    <w:rsid w:val="0088664B"/>
    <w:rsid w:val="00891D06"/>
    <w:rsid w:val="00896698"/>
    <w:rsid w:val="008B378D"/>
    <w:rsid w:val="008C24A7"/>
    <w:rsid w:val="008C402C"/>
    <w:rsid w:val="008D57E3"/>
    <w:rsid w:val="008D638B"/>
    <w:rsid w:val="008E2A8D"/>
    <w:rsid w:val="008E4D50"/>
    <w:rsid w:val="008E7214"/>
    <w:rsid w:val="008F2478"/>
    <w:rsid w:val="008F44B8"/>
    <w:rsid w:val="008F6B95"/>
    <w:rsid w:val="00900CA4"/>
    <w:rsid w:val="00904B8E"/>
    <w:rsid w:val="00911B8C"/>
    <w:rsid w:val="0092152A"/>
    <w:rsid w:val="00923580"/>
    <w:rsid w:val="00924E47"/>
    <w:rsid w:val="00925A3F"/>
    <w:rsid w:val="00926496"/>
    <w:rsid w:val="009326AC"/>
    <w:rsid w:val="00933E63"/>
    <w:rsid w:val="009350E2"/>
    <w:rsid w:val="00936177"/>
    <w:rsid w:val="00944B6C"/>
    <w:rsid w:val="00954F6F"/>
    <w:rsid w:val="009568E0"/>
    <w:rsid w:val="00963051"/>
    <w:rsid w:val="00963DB4"/>
    <w:rsid w:val="0096592A"/>
    <w:rsid w:val="00967514"/>
    <w:rsid w:val="00967D06"/>
    <w:rsid w:val="00971783"/>
    <w:rsid w:val="009851A8"/>
    <w:rsid w:val="0099380D"/>
    <w:rsid w:val="009A34C2"/>
    <w:rsid w:val="009B40F6"/>
    <w:rsid w:val="009B5459"/>
    <w:rsid w:val="009B5D3A"/>
    <w:rsid w:val="009B75FD"/>
    <w:rsid w:val="009C4071"/>
    <w:rsid w:val="009C6618"/>
    <w:rsid w:val="009D0CD1"/>
    <w:rsid w:val="009D2843"/>
    <w:rsid w:val="009D31FF"/>
    <w:rsid w:val="009E250A"/>
    <w:rsid w:val="009E706C"/>
    <w:rsid w:val="009E75C7"/>
    <w:rsid w:val="009F02E5"/>
    <w:rsid w:val="009F4BC5"/>
    <w:rsid w:val="00A071F8"/>
    <w:rsid w:val="00A0738F"/>
    <w:rsid w:val="00A10C4B"/>
    <w:rsid w:val="00A12FE2"/>
    <w:rsid w:val="00A17687"/>
    <w:rsid w:val="00A35E15"/>
    <w:rsid w:val="00A4334B"/>
    <w:rsid w:val="00A44BE6"/>
    <w:rsid w:val="00A4510E"/>
    <w:rsid w:val="00A51E3F"/>
    <w:rsid w:val="00A61558"/>
    <w:rsid w:val="00A62042"/>
    <w:rsid w:val="00A62EC9"/>
    <w:rsid w:val="00A62F0B"/>
    <w:rsid w:val="00A63A43"/>
    <w:rsid w:val="00A81D5C"/>
    <w:rsid w:val="00A90CD1"/>
    <w:rsid w:val="00A92827"/>
    <w:rsid w:val="00A92DFC"/>
    <w:rsid w:val="00A97735"/>
    <w:rsid w:val="00AA36D8"/>
    <w:rsid w:val="00AA74F8"/>
    <w:rsid w:val="00AB7603"/>
    <w:rsid w:val="00AD1001"/>
    <w:rsid w:val="00AD116C"/>
    <w:rsid w:val="00AD2EB4"/>
    <w:rsid w:val="00AD63A6"/>
    <w:rsid w:val="00AE4AA5"/>
    <w:rsid w:val="00AE61CF"/>
    <w:rsid w:val="00AF10EA"/>
    <w:rsid w:val="00AF5061"/>
    <w:rsid w:val="00AF6B8A"/>
    <w:rsid w:val="00B015C1"/>
    <w:rsid w:val="00B02091"/>
    <w:rsid w:val="00B03BE4"/>
    <w:rsid w:val="00B04871"/>
    <w:rsid w:val="00B052CD"/>
    <w:rsid w:val="00B063B2"/>
    <w:rsid w:val="00B10065"/>
    <w:rsid w:val="00B13B63"/>
    <w:rsid w:val="00B15880"/>
    <w:rsid w:val="00B214F6"/>
    <w:rsid w:val="00B30549"/>
    <w:rsid w:val="00B31C19"/>
    <w:rsid w:val="00B40F4B"/>
    <w:rsid w:val="00B45636"/>
    <w:rsid w:val="00B45BCE"/>
    <w:rsid w:val="00B5057D"/>
    <w:rsid w:val="00B50A06"/>
    <w:rsid w:val="00B512D9"/>
    <w:rsid w:val="00B53D9D"/>
    <w:rsid w:val="00B565EF"/>
    <w:rsid w:val="00B82918"/>
    <w:rsid w:val="00B83B90"/>
    <w:rsid w:val="00BA05A5"/>
    <w:rsid w:val="00BA1365"/>
    <w:rsid w:val="00BA1460"/>
    <w:rsid w:val="00BA1AE7"/>
    <w:rsid w:val="00BA5023"/>
    <w:rsid w:val="00BB572F"/>
    <w:rsid w:val="00BC5AE1"/>
    <w:rsid w:val="00BD32CA"/>
    <w:rsid w:val="00BD6E91"/>
    <w:rsid w:val="00BF61A9"/>
    <w:rsid w:val="00BF65E7"/>
    <w:rsid w:val="00C117A0"/>
    <w:rsid w:val="00C204B3"/>
    <w:rsid w:val="00C23F38"/>
    <w:rsid w:val="00C30BE8"/>
    <w:rsid w:val="00C3335E"/>
    <w:rsid w:val="00C40820"/>
    <w:rsid w:val="00C40C27"/>
    <w:rsid w:val="00C41CFA"/>
    <w:rsid w:val="00C5789E"/>
    <w:rsid w:val="00C63AF8"/>
    <w:rsid w:val="00C65C5B"/>
    <w:rsid w:val="00C71286"/>
    <w:rsid w:val="00C75C36"/>
    <w:rsid w:val="00CA1ECD"/>
    <w:rsid w:val="00CA7827"/>
    <w:rsid w:val="00CB2CDA"/>
    <w:rsid w:val="00CB6761"/>
    <w:rsid w:val="00CC0175"/>
    <w:rsid w:val="00CC2668"/>
    <w:rsid w:val="00CD02E1"/>
    <w:rsid w:val="00CD1E30"/>
    <w:rsid w:val="00CD2982"/>
    <w:rsid w:val="00CD32BF"/>
    <w:rsid w:val="00CD3C6F"/>
    <w:rsid w:val="00CF22E2"/>
    <w:rsid w:val="00CF3917"/>
    <w:rsid w:val="00CF4B63"/>
    <w:rsid w:val="00CF54CB"/>
    <w:rsid w:val="00CF6730"/>
    <w:rsid w:val="00D002BE"/>
    <w:rsid w:val="00D06DE7"/>
    <w:rsid w:val="00D12861"/>
    <w:rsid w:val="00D15375"/>
    <w:rsid w:val="00D24F5C"/>
    <w:rsid w:val="00D45547"/>
    <w:rsid w:val="00D46597"/>
    <w:rsid w:val="00D472CB"/>
    <w:rsid w:val="00D475B6"/>
    <w:rsid w:val="00D47669"/>
    <w:rsid w:val="00D50558"/>
    <w:rsid w:val="00D50792"/>
    <w:rsid w:val="00D554BC"/>
    <w:rsid w:val="00D65324"/>
    <w:rsid w:val="00D709C5"/>
    <w:rsid w:val="00D80DFA"/>
    <w:rsid w:val="00D8321D"/>
    <w:rsid w:val="00D8567F"/>
    <w:rsid w:val="00D9781B"/>
    <w:rsid w:val="00D97FA2"/>
    <w:rsid w:val="00DA102E"/>
    <w:rsid w:val="00DB7ECD"/>
    <w:rsid w:val="00DC3F3E"/>
    <w:rsid w:val="00DC713C"/>
    <w:rsid w:val="00DD00FA"/>
    <w:rsid w:val="00DD0937"/>
    <w:rsid w:val="00DD2B7F"/>
    <w:rsid w:val="00DD2B8D"/>
    <w:rsid w:val="00DE2562"/>
    <w:rsid w:val="00DE2AA0"/>
    <w:rsid w:val="00DF1A18"/>
    <w:rsid w:val="00DF2618"/>
    <w:rsid w:val="00DF26A1"/>
    <w:rsid w:val="00DF483B"/>
    <w:rsid w:val="00DF77ED"/>
    <w:rsid w:val="00E01862"/>
    <w:rsid w:val="00E04181"/>
    <w:rsid w:val="00E0792C"/>
    <w:rsid w:val="00E101B4"/>
    <w:rsid w:val="00E149B5"/>
    <w:rsid w:val="00E1722B"/>
    <w:rsid w:val="00E2414E"/>
    <w:rsid w:val="00E32258"/>
    <w:rsid w:val="00E5302D"/>
    <w:rsid w:val="00E60FB9"/>
    <w:rsid w:val="00E63601"/>
    <w:rsid w:val="00E7205B"/>
    <w:rsid w:val="00E813E1"/>
    <w:rsid w:val="00E825B1"/>
    <w:rsid w:val="00E92DE9"/>
    <w:rsid w:val="00E93B6A"/>
    <w:rsid w:val="00E96840"/>
    <w:rsid w:val="00E97D38"/>
    <w:rsid w:val="00EA4CDD"/>
    <w:rsid w:val="00EC55A6"/>
    <w:rsid w:val="00EE46CF"/>
    <w:rsid w:val="00EE51C7"/>
    <w:rsid w:val="00EE58C8"/>
    <w:rsid w:val="00EF0FC7"/>
    <w:rsid w:val="00EF2CC5"/>
    <w:rsid w:val="00EF66F0"/>
    <w:rsid w:val="00F03630"/>
    <w:rsid w:val="00F07E7E"/>
    <w:rsid w:val="00F100D4"/>
    <w:rsid w:val="00F21A06"/>
    <w:rsid w:val="00F242CF"/>
    <w:rsid w:val="00F27683"/>
    <w:rsid w:val="00F366C3"/>
    <w:rsid w:val="00F42D8B"/>
    <w:rsid w:val="00F52A7F"/>
    <w:rsid w:val="00F52C23"/>
    <w:rsid w:val="00F63910"/>
    <w:rsid w:val="00F66792"/>
    <w:rsid w:val="00F8436A"/>
    <w:rsid w:val="00F95453"/>
    <w:rsid w:val="00FA4513"/>
    <w:rsid w:val="00FB013D"/>
    <w:rsid w:val="00FB4ADA"/>
    <w:rsid w:val="00FB4D16"/>
    <w:rsid w:val="00FC057A"/>
    <w:rsid w:val="00FD4DB6"/>
    <w:rsid w:val="00FE2D13"/>
    <w:rsid w:val="00FE7C3D"/>
    <w:rsid w:val="00FF457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91656"/>
  <w15:docId w15:val="{8C9102A7-DABC-5145-9489-7C5D67E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E0418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rsid w:val="00E04181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rsid w:val="00E04181"/>
  </w:style>
  <w:style w:type="paragraph" w:customStyle="1" w:styleId="a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04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0">
    <w:name w:val="для таблиц из договоров"/>
    <w:basedOn w:val="Normal"/>
    <w:rsid w:val="00E04181"/>
    <w:rPr>
      <w:sz w:val="24"/>
    </w:rPr>
  </w:style>
  <w:style w:type="character" w:styleId="Hyperlink">
    <w:name w:val="Hyperlink"/>
    <w:basedOn w:val="DefaultParagraphFont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FootnoteReference">
    <w:name w:val="footnote reference"/>
    <w:rsid w:val="00E04181"/>
    <w:rPr>
      <w:rFonts w:cs="Times New Roman"/>
      <w:vertAlign w:val="superscript"/>
    </w:rPr>
  </w:style>
  <w:style w:type="paragraph" w:customStyle="1" w:styleId="10">
    <w:name w:val="Абзац списка1"/>
    <w:basedOn w:val="Normal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1"/>
    <w:uiPriority w:val="34"/>
    <w:qFormat/>
    <w:rsid w:val="00D472CB"/>
    <w:pPr>
      <w:ind w:left="720"/>
      <w:contextualSpacing/>
    </w:pPr>
    <w:rPr>
      <w:sz w:val="28"/>
    </w:rPr>
  </w:style>
  <w:style w:type="character" w:customStyle="1" w:styleId="ListParagraphChar1">
    <w:name w:val="List Paragraph Char1"/>
    <w:link w:val="ListParagraph"/>
    <w:uiPriority w:val="34"/>
    <w:locked/>
    <w:rsid w:val="00D472CB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D59F8"/>
  </w:style>
  <w:style w:type="character" w:customStyle="1" w:styleId="FootnoteTextChar">
    <w:name w:val="Footnote Text Char"/>
    <w:basedOn w:val="DefaultParagraphFont"/>
    <w:link w:val="FootnoteText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4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02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TableNormal"/>
    <w:next w:val="TableGrid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Normal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TableNormal"/>
    <w:next w:val="TableGrid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5F3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2E48-58C1-474A-81F3-3D954411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2018-10-22T07:07:00Z</cp:lastPrinted>
  <dcterms:created xsi:type="dcterms:W3CDTF">2018-06-19T07:33:00Z</dcterms:created>
  <dcterms:modified xsi:type="dcterms:W3CDTF">2019-06-08T23:07:00Z</dcterms:modified>
</cp:coreProperties>
</file>