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hanging="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hanging="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 </w:t>
      </w:r>
    </w:p>
    <w:p>
      <w:pPr>
        <w:spacing w:before="0" w:after="0" w:line="240"/>
        <w:ind w:right="0" w:left="0" w:hanging="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hanging="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</w:t>
      </w:r>
    </w:p>
    <w:p>
      <w:pPr>
        <w:spacing w:before="88" w:after="0" w:line="352"/>
        <w:ind w:right="0" w:left="0" w:hanging="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8"/>
          <w:shd w:fill="auto" w:val="clear"/>
        </w:rPr>
        <w:t xml:space="preserve">ЮБИЛЕЙНОГО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ФОРУМA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ПОКОЛЕНИЕ: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ПРЕЕМСТВЕННОСТЬ.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СЕМЬЯ.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ПОСВЯЩЕННЫЙ 95 ЛЕТИЮ РГУ ИМ. А.Н. КОСЫГИНА</w:t>
      </w:r>
    </w:p>
    <w:p>
      <w:pPr>
        <w:spacing w:before="2" w:after="0" w:line="240"/>
        <w:ind w:right="0" w:left="0" w:hanging="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3-5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2025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года,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ул.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Малая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Калужская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д.1.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-1"/>
          <w:sz w:val="28"/>
          <w:shd w:fill="auto" w:val="clear"/>
        </w:rPr>
      </w:pPr>
    </w:p>
    <w:p>
      <w:pPr>
        <w:suppressAutoHyphens w:val="true"/>
        <w:spacing w:before="0" w:after="200" w:line="276"/>
        <w:ind w:right="127" w:left="0" w:hanging="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IV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юбилейный Форум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ПОКОЛЕНИЕ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уникальная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открытая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платформа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возможностей,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стирающих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границы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выпускниками,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3"/>
          <w:position w:val="-1"/>
          <w:sz w:val="28"/>
          <w:shd w:fill="auto" w:val="clear"/>
        </w:rPr>
        <w:t xml:space="preserve">преподавателями,</w:t>
      </w:r>
      <w:r>
        <w:rPr>
          <w:rFonts w:ascii="Times New Roman" w:hAnsi="Times New Roman" w:cs="Times New Roman" w:eastAsia="Times New Roman"/>
          <w:b/>
          <w:color w:val="auto"/>
          <w:spacing w:val="24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3"/>
          <w:position w:val="-1"/>
          <w:sz w:val="28"/>
          <w:shd w:fill="auto" w:val="clear"/>
        </w:rPr>
        <w:t xml:space="preserve">студентами,</w:t>
      </w:r>
      <w:r>
        <w:rPr>
          <w:rFonts w:ascii="Times New Roman" w:hAnsi="Times New Roman" w:cs="Times New Roman" w:eastAsia="Times New Roman"/>
          <w:b/>
          <w:color w:val="auto"/>
          <w:spacing w:val="24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3"/>
          <w:position w:val="-1"/>
          <w:sz w:val="28"/>
          <w:shd w:fill="auto" w:val="clear"/>
        </w:rPr>
        <w:t xml:space="preserve">индустриальными</w:t>
      </w:r>
      <w:r>
        <w:rPr>
          <w:rFonts w:ascii="Times New Roman" w:hAnsi="Times New Roman" w:cs="Times New Roman" w:eastAsia="Times New Roman"/>
          <w:b/>
          <w:color w:val="auto"/>
          <w:spacing w:val="24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2"/>
          <w:position w:val="-1"/>
          <w:sz w:val="28"/>
          <w:shd w:fill="auto" w:val="clear"/>
        </w:rPr>
        <w:t xml:space="preserve">партнёрами</w:t>
      </w:r>
      <w:r>
        <w:rPr>
          <w:rFonts w:ascii="Times New Roman" w:hAnsi="Times New Roman" w:cs="Times New Roman" w:eastAsia="Times New Roman"/>
          <w:b/>
          <w:color w:val="auto"/>
          <w:spacing w:val="23"/>
          <w:position w:val="-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университета.</w:t>
      </w:r>
    </w:p>
    <w:p>
      <w:pPr>
        <w:suppressAutoHyphens w:val="true"/>
        <w:spacing w:before="0" w:after="0" w:line="240"/>
        <w:ind w:right="1" w:left="-1" w:hanging="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</w:pPr>
    </w:p>
    <w:tbl>
      <w:tblPr/>
      <w:tblGrid>
        <w:gridCol w:w="851"/>
        <w:gridCol w:w="8647"/>
        <w:gridCol w:w="1418"/>
        <w:gridCol w:w="7229"/>
      </w:tblGrid>
      <w:tr>
        <w:trPr>
          <w:trHeight w:val="20" w:hRule="auto"/>
          <w:jc w:val="left"/>
        </w:trPr>
        <w:tc>
          <w:tcPr>
            <w:tcW w:w="109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0" w:hanging="3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апреля 2025 года </w:t>
            </w:r>
          </w:p>
        </w:tc>
      </w:tr>
      <w:tr>
        <w:trPr>
          <w:trHeight w:val="20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Время</w:t>
            </w:r>
          </w:p>
        </w:tc>
        <w:tc>
          <w:tcPr>
            <w:tcW w:w="8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Место проведения</w:t>
            </w:r>
          </w:p>
        </w:tc>
      </w:tr>
      <w:tr>
        <w:trPr>
          <w:trHeight w:val="1335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14:00-16:30</w:t>
            </w:r>
          </w:p>
        </w:tc>
        <w:tc>
          <w:tcPr>
            <w:tcW w:w="8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День карьеры и молодежного предпринимательства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Ярмарка вакансий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Площадка для иностранных студентов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«Start in Moscow»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совместно с Институтом международного образования и Департаментом предпринимательства и инновационного развития г. Москвы.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Бизнес-игра от Банка ВТБ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Встреча с медийной личностью 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Как работать с медиа и развивать личный бренд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- HR-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собеседования с профессионалами и партнерами в режиме реального времени. Включают мини-тестирование студентов, по результатам которого участникам предложат вакансии и стажировки.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Консультации по вопросам целевого обучения для партнеров.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Нетворкинг с проректором по работе с молодежью и развитию студенческого потенциала, а также с Центром развития карьеры и молодежного предпринимательства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1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Кейс-батл с партнерами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  <w:t xml:space="preserve">студенты решают реальные бизнес-задачи, а партнеры получают свежие идеи и возможность найти талантливых участников.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Фойе 1 этажа, библиотека, онлайн-зал, конференц -зал</w:t>
            </w:r>
          </w:p>
        </w:tc>
      </w:tr>
      <w:tr>
        <w:trPr>
          <w:trHeight w:val="337" w:hRule="auto"/>
          <w:jc w:val="left"/>
        </w:trPr>
        <w:tc>
          <w:tcPr>
            <w:tcW w:w="109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0" w:hanging="3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апреля 2025 года</w:t>
            </w:r>
          </w:p>
        </w:tc>
        <w:tc>
          <w:tcPr>
            <w:tcW w:w="7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Экскурсионная программа для выпускников университета </w:t>
            </w:r>
          </w:p>
        </w:tc>
      </w:tr>
      <w:tr>
        <w:trPr>
          <w:trHeight w:val="272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Время</w:t>
            </w:r>
          </w:p>
        </w:tc>
        <w:tc>
          <w:tcPr>
            <w:tcW w:w="8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Место проведения</w:t>
            </w:r>
          </w:p>
        </w:tc>
      </w:tr>
      <w:tr>
        <w:trPr>
          <w:trHeight w:val="998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11:00 -1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0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12:10-14:10</w:t>
            </w:r>
          </w:p>
        </w:tc>
        <w:tc>
          <w:tcPr>
            <w:tcW w:w="8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-1"/>
                <w:sz w:val="24"/>
                <w:shd w:fill="auto" w:val="clear"/>
              </w:rPr>
              <w:t xml:space="preserve">Погружение в магистратуру. Презентация образовательных программ университета (1 часть)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Приветственное слово ведущих и официальное открытие мероприятия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Приветственно слово ректора Белгородского В.С.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Общая презентация магистерских программ и правил приема в 2025 г.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-1"/>
                <w:sz w:val="24"/>
                <w:shd w:fill="auto" w:val="clear"/>
              </w:rPr>
              <w:t xml:space="preserve">Презентация образовательных программ университета (2 часть)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spacing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FFFFFF" w:val="clear"/>
              </w:rPr>
              <w:t xml:space="preserve">Работа интерактивных зон, консультация и презентация ведущих кафедр университета для выпускных курсов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Актовый зал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Актовый зал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1207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1205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spacing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109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0" w:hanging="3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апреля 2025 года</w:t>
            </w:r>
          </w:p>
        </w:tc>
      </w:tr>
      <w:tr>
        <w:trPr>
          <w:trHeight w:val="20" w:hRule="auto"/>
          <w:jc w:val="left"/>
        </w:trPr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Время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10:00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 18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:00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spacing w:val="0"/>
                <w:shd w:fill="auto" w:val="clear"/>
              </w:rPr>
            </w:pPr>
          </w:p>
        </w:tc>
        <w:tc>
          <w:tcPr>
            <w:tcW w:w="8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Мероприятие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Место проведения</w:t>
            </w:r>
          </w:p>
        </w:tc>
      </w:tr>
      <w:tr>
        <w:trPr>
          <w:trHeight w:val="5580" w:hRule="auto"/>
          <w:jc w:val="left"/>
        </w:trPr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3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День встречи выпускников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-1"/>
                <w:sz w:val="24"/>
                <w:shd w:fill="auto" w:val="clear"/>
              </w:rPr>
              <w:t xml:space="preserve">Регистрация участников: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Сбор  и регистрация участников, работа интерактивных зон, сопровождение выпускников и гостей мероприятия в актовый зал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Официальное открытие форума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Поколение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»: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Приветственное слово ведущих и официальное открытие мероприятия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Приветственное слово ректора Белгородского В.С.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Приветственное слово почетных гостей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Презентация университета для выпускников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Концертная программа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Окончание официального открытия форума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- Круглый стол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Связь поколений: выпускники и университет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Работа интерактивных зон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- Кофе - брэйк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Экскурсии в 1, 2, 3 и 4 корпуса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Завершение форума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Фойе 1 этажа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актовый зал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конференц -зал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фойе актового зала,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экскурсии в 1, 2, 3 и 4 корпуса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-1"/>
                <w:sz w:val="24"/>
                <w:shd w:fill="auto" w:val="clear"/>
              </w:rPr>
              <w:t xml:space="preserve">библиотека  </w:t>
            </w:r>
          </w:p>
          <w:p>
            <w:pPr>
              <w:suppressAutoHyphens w:val="true"/>
              <w:spacing w:before="0" w:after="0" w:line="240"/>
              <w:ind w:right="1" w:left="-1" w:hanging="2"/>
              <w:jc w:val="left"/>
              <w:rPr>
                <w:spacing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200" w:line="276"/>
        <w:ind w:right="1" w:left="-1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