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0F" w:rsidRPr="004F0BAC" w:rsidRDefault="0036730F" w:rsidP="0036730F">
      <w:pPr>
        <w:pStyle w:val="a6"/>
        <w:spacing w:after="0" w:line="240" w:lineRule="auto"/>
        <w:ind w:left="4678"/>
        <w:jc w:val="right"/>
        <w:rPr>
          <w:rFonts w:ascii="Times New Roman" w:hAnsi="Times New Roman"/>
          <w:b/>
        </w:rPr>
      </w:pPr>
      <w:r w:rsidRPr="004F0BAC">
        <w:rPr>
          <w:rFonts w:ascii="Times New Roman" w:hAnsi="Times New Roman"/>
          <w:b/>
        </w:rPr>
        <w:t>ПРИЛОЖЕНИЕ</w:t>
      </w:r>
    </w:p>
    <w:p w:rsidR="0036730F" w:rsidRPr="004F0BAC" w:rsidRDefault="0036730F" w:rsidP="0036730F">
      <w:pPr>
        <w:jc w:val="right"/>
      </w:pPr>
      <w:r w:rsidRPr="004F0BAC">
        <w:rPr>
          <w:rFonts w:ascii="Times New Roman" w:hAnsi="Times New Roman"/>
          <w:b/>
        </w:rPr>
        <w:t xml:space="preserve">к приказу № </w:t>
      </w:r>
      <w:r>
        <w:rPr>
          <w:rFonts w:ascii="Times New Roman" w:hAnsi="Times New Roman"/>
          <w:b/>
        </w:rPr>
        <w:t>____</w:t>
      </w:r>
      <w:r w:rsidRPr="004F0BAC">
        <w:rPr>
          <w:rFonts w:ascii="Times New Roman" w:hAnsi="Times New Roman"/>
          <w:b/>
        </w:rPr>
        <w:t xml:space="preserve">/о от </w:t>
      </w:r>
      <w:r>
        <w:rPr>
          <w:rFonts w:ascii="Times New Roman" w:hAnsi="Times New Roman"/>
          <w:b/>
        </w:rPr>
        <w:t>___</w:t>
      </w:r>
      <w:r w:rsidRPr="004F0BA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____</w:t>
      </w:r>
      <w:r w:rsidR="00A9737A">
        <w:rPr>
          <w:rFonts w:ascii="Times New Roman" w:hAnsi="Times New Roman"/>
          <w:b/>
        </w:rPr>
        <w:t>.2024</w:t>
      </w:r>
      <w:r w:rsidRPr="004F0BAC">
        <w:rPr>
          <w:rFonts w:ascii="Times New Roman" w:hAnsi="Times New Roman"/>
          <w:b/>
        </w:rPr>
        <w:t xml:space="preserve"> г.</w:t>
      </w:r>
    </w:p>
    <w:p w:rsidR="0036730F" w:rsidRPr="000A4BC3" w:rsidRDefault="0036730F" w:rsidP="00080C7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C75" w:rsidRPr="000A4BC3" w:rsidRDefault="00080C75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C75" w:rsidRDefault="00080C75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ПРИЕМА НА ОБУЧЕНИЕ </w:t>
      </w:r>
    </w:p>
    <w:p w:rsidR="00080C75" w:rsidRDefault="00080C75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1634A8">
        <w:rPr>
          <w:rFonts w:ascii="Times New Roman" w:hAnsi="Times New Roman"/>
          <w:b/>
          <w:sz w:val="28"/>
          <w:szCs w:val="28"/>
        </w:rPr>
        <w:t xml:space="preserve">ОБРАЗОВАТЕЛЬНЫМ </w:t>
      </w:r>
      <w:r>
        <w:rPr>
          <w:rFonts w:ascii="Times New Roman" w:hAnsi="Times New Roman"/>
          <w:b/>
          <w:sz w:val="28"/>
          <w:szCs w:val="28"/>
        </w:rPr>
        <w:t>ПРОГРАММАМ</w:t>
      </w:r>
      <w:r w:rsidR="001634A8">
        <w:rPr>
          <w:rFonts w:ascii="Times New Roman" w:hAnsi="Times New Roman"/>
          <w:b/>
          <w:sz w:val="28"/>
          <w:szCs w:val="28"/>
        </w:rPr>
        <w:t xml:space="preserve"> ВЫСШЕГО ОБРАЗОВАНИЯ – ПРОГРАММАМ </w:t>
      </w:r>
      <w:r>
        <w:rPr>
          <w:rFonts w:ascii="Times New Roman" w:hAnsi="Times New Roman"/>
          <w:b/>
          <w:sz w:val="28"/>
          <w:szCs w:val="28"/>
        </w:rPr>
        <w:t xml:space="preserve">АССИСТЕНТУРЫ-СТАЖИРОВКИ </w:t>
      </w:r>
    </w:p>
    <w:p w:rsidR="00080C75" w:rsidRDefault="00080C75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080C75" w:rsidRDefault="00080C75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«РОССИЙСКИЙ ГОСУДАРСТВЕННЫЙ УНИВЕРСИТЕТ </w:t>
      </w:r>
    </w:p>
    <w:p w:rsidR="00080C75" w:rsidRDefault="00080C75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 А.Н. КОСЫГИНА (ТЕХНОЛОГИИ. ДИЗАЙН. ИСКУССТВО)</w:t>
      </w:r>
      <w:r w:rsidRPr="00FE09F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(ФГБОУ ВО «РГУ им. А.Н. Косыгина») </w:t>
      </w:r>
    </w:p>
    <w:p w:rsidR="00080C75" w:rsidRDefault="001B72ED" w:rsidP="00080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2024/2025</w:t>
      </w:r>
      <w:r w:rsidR="00080C75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A9737A">
        <w:rPr>
          <w:rFonts w:ascii="Times New Roman" w:hAnsi="Times New Roman"/>
          <w:b/>
          <w:sz w:val="28"/>
          <w:szCs w:val="28"/>
        </w:rPr>
        <w:t xml:space="preserve"> С ИЗМЕНЕНИЯМИ</w:t>
      </w:r>
    </w:p>
    <w:p w:rsidR="00D82FBC" w:rsidRPr="000A4BC3" w:rsidRDefault="00D82FBC" w:rsidP="00D82FB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2FBC" w:rsidRDefault="00D82FBC" w:rsidP="00D82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160">
        <w:rPr>
          <w:rFonts w:ascii="Times New Roman" w:hAnsi="Times New Roman"/>
          <w:sz w:val="28"/>
          <w:szCs w:val="28"/>
          <w:lang w:eastAsia="ru-RU"/>
        </w:rPr>
        <w:t>Настоящие Правила приема</w:t>
      </w:r>
      <w:r w:rsidR="00B54525">
        <w:rPr>
          <w:rFonts w:ascii="Times New Roman" w:hAnsi="Times New Roman"/>
          <w:sz w:val="28"/>
          <w:szCs w:val="28"/>
          <w:lang w:eastAsia="ru-RU"/>
        </w:rPr>
        <w:t xml:space="preserve"> на обучение по</w:t>
      </w:r>
      <w:r w:rsidR="001634A8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высшего образования – </w:t>
      </w:r>
      <w:r w:rsidR="00BA5433">
        <w:rPr>
          <w:rFonts w:ascii="Times New Roman" w:hAnsi="Times New Roman"/>
          <w:sz w:val="28"/>
          <w:szCs w:val="28"/>
          <w:lang w:eastAsia="ru-RU"/>
        </w:rPr>
        <w:t>программам</w:t>
      </w:r>
      <w:r w:rsidR="001634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433">
        <w:rPr>
          <w:rFonts w:ascii="Times New Roman" w:hAnsi="Times New Roman"/>
          <w:sz w:val="28"/>
          <w:szCs w:val="28"/>
          <w:lang w:eastAsia="ru-RU"/>
        </w:rPr>
        <w:t>ассистентуры-стажировки федерального государственного бюджетного образовательного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 «Российский государственный университет им. А.Н. Косыгина (Технологии. Дизайн. Искусство)»</w:t>
      </w:r>
      <w:r w:rsidR="00CA7E4C">
        <w:rPr>
          <w:rFonts w:ascii="Times New Roman" w:hAnsi="Times New Roman"/>
          <w:sz w:val="28"/>
          <w:szCs w:val="28"/>
          <w:lang w:eastAsia="ru-RU"/>
        </w:rPr>
        <w:t xml:space="preserve"> (далее – Правила приема)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разработаны на основании Федерального закона от 29 декабря 2012 г. </w:t>
      </w:r>
      <w:r w:rsidR="00C74F6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№ 273-ФЗ «Об образовании в Рос</w:t>
      </w:r>
      <w:r w:rsidR="00DC2756">
        <w:rPr>
          <w:rFonts w:ascii="Times New Roman" w:hAnsi="Times New Roman"/>
          <w:sz w:val="28"/>
          <w:szCs w:val="28"/>
          <w:lang w:eastAsia="ru-RU"/>
        </w:rPr>
        <w:t>сийской Федерации», приказа 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20F89">
        <w:rPr>
          <w:rFonts w:ascii="Times New Roman" w:hAnsi="Times New Roman"/>
          <w:sz w:val="28"/>
          <w:szCs w:val="28"/>
          <w:lang w:eastAsia="ru-RU"/>
        </w:rPr>
        <w:t xml:space="preserve">нистерства культуры Российской Федерации </w:t>
      </w:r>
      <w:r w:rsidR="00C74F6A">
        <w:rPr>
          <w:rFonts w:ascii="Times New Roman" w:hAnsi="Times New Roman"/>
          <w:sz w:val="28"/>
          <w:szCs w:val="28"/>
          <w:lang w:eastAsia="ru-RU"/>
        </w:rPr>
        <w:t>от 09 июня 2020 г.</w:t>
      </w:r>
      <w:r w:rsidR="00990F85">
        <w:rPr>
          <w:rFonts w:ascii="Times New Roman" w:hAnsi="Times New Roman"/>
          <w:sz w:val="28"/>
          <w:szCs w:val="28"/>
          <w:lang w:eastAsia="ru-RU"/>
        </w:rPr>
        <w:t xml:space="preserve"> № 609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</w:t>
      </w:r>
      <w:r w:rsidR="00DC2756">
        <w:rPr>
          <w:rFonts w:ascii="Times New Roman" w:hAnsi="Times New Roman"/>
          <w:sz w:val="28"/>
          <w:szCs w:val="28"/>
          <w:lang w:eastAsia="ru-RU"/>
        </w:rPr>
        <w:t xml:space="preserve">орядка организации и осуществления образовательной деятельности по программам ассистентуры-стажировки, </w:t>
      </w:r>
      <w:r w:rsidR="00320F89">
        <w:rPr>
          <w:rFonts w:ascii="Times New Roman" w:hAnsi="Times New Roman"/>
          <w:sz w:val="28"/>
          <w:szCs w:val="28"/>
          <w:lang w:eastAsia="ru-RU"/>
        </w:rPr>
        <w:t xml:space="preserve">включающего в себя порядок приема на обучение по </w:t>
      </w:r>
      <w:r w:rsidR="00990F85">
        <w:rPr>
          <w:rFonts w:ascii="Times New Roman" w:hAnsi="Times New Roman"/>
          <w:sz w:val="28"/>
          <w:szCs w:val="28"/>
          <w:lang w:eastAsia="ru-RU"/>
        </w:rPr>
        <w:t xml:space="preserve">образовательным </w:t>
      </w:r>
      <w:r w:rsidR="00320F89">
        <w:rPr>
          <w:rFonts w:ascii="Times New Roman" w:hAnsi="Times New Roman"/>
          <w:sz w:val="28"/>
          <w:szCs w:val="28"/>
          <w:lang w:eastAsia="ru-RU"/>
        </w:rPr>
        <w:t>программам</w:t>
      </w:r>
      <w:r w:rsidR="00990F85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 – программам </w:t>
      </w:r>
      <w:r w:rsidR="00320F89">
        <w:rPr>
          <w:rFonts w:ascii="Times New Roman" w:hAnsi="Times New Roman"/>
          <w:sz w:val="28"/>
          <w:szCs w:val="28"/>
          <w:lang w:eastAsia="ru-RU"/>
        </w:rPr>
        <w:t>ассистентуры-стажировки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20F8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Устава </w:t>
      </w:r>
      <w:r w:rsidR="00FA4CA1"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</w:t>
      </w:r>
      <w:r>
        <w:rPr>
          <w:rFonts w:ascii="Times New Roman" w:hAnsi="Times New Roman"/>
          <w:sz w:val="28"/>
          <w:szCs w:val="28"/>
          <w:lang w:eastAsia="ru-RU"/>
        </w:rPr>
        <w:t>, Положений о приемных, экзаменационных и апелляционных комиссиях.</w:t>
      </w:r>
    </w:p>
    <w:p w:rsidR="00990F85" w:rsidRDefault="00990F85" w:rsidP="00D82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F85" w:rsidRPr="00025CA5" w:rsidRDefault="00990F85" w:rsidP="00025CA5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B73ED" w:rsidRPr="009B73ED" w:rsidRDefault="00025CA5" w:rsidP="00025CA5">
      <w:pPr>
        <w:pStyle w:val="ConsPlusNormal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CA1">
        <w:rPr>
          <w:sz w:val="28"/>
          <w:szCs w:val="28"/>
        </w:rPr>
        <w:t>Настоящие Правила приема</w:t>
      </w:r>
      <w:r w:rsidR="00FA4CA1" w:rsidRPr="009B73ED">
        <w:rPr>
          <w:sz w:val="28"/>
          <w:szCs w:val="28"/>
        </w:rPr>
        <w:t xml:space="preserve"> определя</w:t>
      </w:r>
      <w:r w:rsidR="00FA4CA1">
        <w:rPr>
          <w:sz w:val="28"/>
          <w:szCs w:val="28"/>
        </w:rPr>
        <w:t>ю</w:t>
      </w:r>
      <w:r w:rsidR="00FA4CA1" w:rsidRPr="009B73ED">
        <w:rPr>
          <w:sz w:val="28"/>
          <w:szCs w:val="28"/>
        </w:rPr>
        <w:t xml:space="preserve">т </w:t>
      </w:r>
      <w:r w:rsidR="009B73ED" w:rsidRPr="009B73ED">
        <w:rPr>
          <w:sz w:val="28"/>
          <w:szCs w:val="28"/>
        </w:rPr>
        <w:t>правила организации и осуществления образовательной деятельности по программам ассистентуры-стажировки, в том числе особенности организации образовательной деятельности для лиц с ограниченными возможностями здоровья, регламентирует прием граждан Российской Федерации (далее - граждане), иностранных граждан и лиц без гражданства на обучение в образовательные организации по программам ассистентуры-стажировки, устанавливает перечень вступительных испытаний при приеме на обучение, особенности проведения вступительных испытаний для граждан с ограниченными возможностями здоровья, а также особенности организации приема на целевое обучение по программам ассистентуры-стажировки.</w:t>
      </w:r>
    </w:p>
    <w:p w:rsidR="00F47F9A" w:rsidRDefault="00025CA5" w:rsidP="007140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73ED" w:rsidRPr="009B73ED">
        <w:rPr>
          <w:sz w:val="28"/>
          <w:szCs w:val="28"/>
        </w:rPr>
        <w:t xml:space="preserve">Программы ассистентуры-стажировки направлены на обеспечение </w:t>
      </w:r>
      <w:r w:rsidR="009B73ED" w:rsidRPr="009B73ED">
        <w:rPr>
          <w:sz w:val="28"/>
          <w:szCs w:val="28"/>
        </w:rPr>
        <w:lastRenderedPageBreak/>
        <w:t xml:space="preserve">подготовки творческих и педагогических работников высшей квалификации по творческо-исполнительским специальностям и </w:t>
      </w:r>
      <w:r w:rsidR="00302E60">
        <w:rPr>
          <w:sz w:val="28"/>
          <w:szCs w:val="28"/>
        </w:rPr>
        <w:t xml:space="preserve">реализуются </w:t>
      </w:r>
      <w:r w:rsidR="00AA53B6">
        <w:rPr>
          <w:sz w:val="28"/>
          <w:szCs w:val="28"/>
        </w:rPr>
        <w:t xml:space="preserve">в </w:t>
      </w:r>
      <w:r w:rsidR="00AA53B6">
        <w:rPr>
          <w:rFonts w:eastAsia="Times New Roman"/>
          <w:sz w:val="28"/>
          <w:szCs w:val="28"/>
        </w:rPr>
        <w:t xml:space="preserve">ФГБОУ ВО «РГУ им. А.Н. Косыгина» (далее – </w:t>
      </w:r>
      <w:r w:rsidR="00AA53B6" w:rsidRPr="00876276">
        <w:rPr>
          <w:rFonts w:eastAsia="Times New Roman"/>
          <w:sz w:val="28"/>
          <w:szCs w:val="28"/>
        </w:rPr>
        <w:t>Университет</w:t>
      </w:r>
      <w:r w:rsidR="00AA53B6">
        <w:rPr>
          <w:rFonts w:eastAsia="Times New Roman"/>
          <w:sz w:val="28"/>
          <w:szCs w:val="28"/>
        </w:rPr>
        <w:t xml:space="preserve">), </w:t>
      </w:r>
      <w:r w:rsidR="009B73ED" w:rsidRPr="009B73ED">
        <w:rPr>
          <w:sz w:val="28"/>
          <w:szCs w:val="28"/>
        </w:rPr>
        <w:t>реализующих основные образовательные программы высшего образования в области искусств, в очной форме обучени</w:t>
      </w:r>
      <w:r w:rsidR="00302E60">
        <w:rPr>
          <w:sz w:val="28"/>
          <w:szCs w:val="28"/>
        </w:rPr>
        <w:t>я</w:t>
      </w:r>
      <w:r w:rsidR="009B73ED" w:rsidRPr="009B73ED">
        <w:rPr>
          <w:sz w:val="28"/>
          <w:szCs w:val="28"/>
        </w:rPr>
        <w:t>.</w:t>
      </w:r>
      <w:r w:rsidR="00F47F9A">
        <w:rPr>
          <w:sz w:val="28"/>
          <w:szCs w:val="28"/>
        </w:rPr>
        <w:t xml:space="preserve"> </w:t>
      </w:r>
    </w:p>
    <w:p w:rsidR="009B73ED" w:rsidRPr="009B73ED" w:rsidRDefault="00025CA5" w:rsidP="007140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73ED" w:rsidRPr="009B73ED">
        <w:rPr>
          <w:sz w:val="28"/>
          <w:szCs w:val="28"/>
        </w:rPr>
        <w:t>К освоению программ ассистентуры-стажировки допускаются лица, имеющие высшее образование в области искусств (специалитет или магистратура)</w:t>
      </w:r>
      <w:r w:rsidR="007140C3">
        <w:rPr>
          <w:sz w:val="28"/>
          <w:szCs w:val="28"/>
        </w:rPr>
        <w:t>.</w:t>
      </w:r>
    </w:p>
    <w:p w:rsidR="007140C3" w:rsidRDefault="00025CA5" w:rsidP="007140C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73ED" w:rsidRPr="009B73ED">
        <w:rPr>
          <w:sz w:val="28"/>
          <w:szCs w:val="28"/>
        </w:rPr>
        <w:t>Программы ассистентуры-стажировки реализуются по специ</w:t>
      </w:r>
      <w:r w:rsidR="007140C3">
        <w:rPr>
          <w:sz w:val="28"/>
          <w:szCs w:val="28"/>
        </w:rPr>
        <w:t xml:space="preserve">альностям высшего образования – подготовки </w:t>
      </w:r>
      <w:r w:rsidR="009B73ED" w:rsidRPr="009B73ED">
        <w:rPr>
          <w:sz w:val="28"/>
          <w:szCs w:val="28"/>
        </w:rPr>
        <w:t>кадров высшей квалификации по программам ассистентуры-ста</w:t>
      </w:r>
      <w:r w:rsidR="00D26D0C">
        <w:rPr>
          <w:sz w:val="28"/>
          <w:szCs w:val="28"/>
        </w:rPr>
        <w:t>жировки (далее - специальности) (</w:t>
      </w:r>
      <w:r w:rsidR="00D26D0C" w:rsidRPr="00D26D0C">
        <w:rPr>
          <w:i/>
          <w:sz w:val="28"/>
          <w:szCs w:val="28"/>
        </w:rPr>
        <w:t>Приложение 1</w:t>
      </w:r>
      <w:r w:rsidR="00D26D0C">
        <w:rPr>
          <w:sz w:val="28"/>
          <w:szCs w:val="28"/>
        </w:rPr>
        <w:t>).</w:t>
      </w:r>
    </w:p>
    <w:p w:rsidR="009B73ED" w:rsidRPr="009B73ED" w:rsidRDefault="00025CA5" w:rsidP="007140C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53B6">
        <w:rPr>
          <w:sz w:val="28"/>
          <w:szCs w:val="28"/>
        </w:rPr>
        <w:t xml:space="preserve">Университет </w:t>
      </w:r>
      <w:r w:rsidR="009B73ED" w:rsidRPr="009B73ED">
        <w:rPr>
          <w:sz w:val="28"/>
          <w:szCs w:val="28"/>
        </w:rPr>
        <w:t>устанавливает вид программы ассистентуры-стажировки, конкретизирующий ориентацию указанной программы на области знания и (или) виды деятельности в рамках специальности.</w:t>
      </w:r>
    </w:p>
    <w:p w:rsidR="00D82FBC" w:rsidRDefault="00D82FBC" w:rsidP="00D82F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6276" w:rsidRPr="00025CA5" w:rsidRDefault="00876276" w:rsidP="00025CA5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обучение по </w:t>
      </w:r>
      <w:r w:rsidR="00AA53B6" w:rsidRPr="0002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образовательным </w:t>
      </w:r>
      <w:r w:rsidRPr="0002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программам</w:t>
      </w:r>
      <w:r w:rsidR="00AA53B6" w:rsidRPr="0002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высшего образования – программам </w:t>
      </w:r>
      <w:r w:rsidRPr="0002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ассистентуры-стажировки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876276" w:rsidRDefault="00025CA5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AA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прием на обучение по программам</w:t>
      </w:r>
      <w:r w:rsidR="003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ассистентуры-стажировки при наличии лицензии на осуществление образовательной деятельности по соответствующим образовательным программам.</w:t>
      </w:r>
    </w:p>
    <w:p w:rsidR="00876276" w:rsidRPr="00876276" w:rsidRDefault="00025CA5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Университет на обучение по программам ассистентуры-стажировки устанавливаются Университетом в части, не урегулированной законодательством</w:t>
      </w:r>
      <w:r w:rsidR="00AA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самостоятельно. Правила приема утверждаются локальным нормативным актом</w:t>
      </w:r>
      <w:r w:rsidR="00CA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(приказом)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r w:rsidR="00CA7E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276" w:rsidRPr="00876276" w:rsidRDefault="00025CA5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по программам ассистентуры-стажировки о</w:t>
      </w:r>
      <w:r w:rsidR="00AA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на места в пределах установленных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приема граждан на обучение за счет бюджетных ассигнований федерального бюд</w:t>
      </w:r>
      <w:r w:rsidR="00A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A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цифры</w:t>
      </w:r>
      <w:r w:rsidR="00AA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бюджетные ассигнования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места по договорам об образовании, заключаемым при приеме на обучение за счет средств физического и </w:t>
      </w:r>
      <w:r w:rsidR="00CA7E4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юридического лица (далее 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об оказании</w:t>
      </w:r>
      <w:r w:rsidR="0016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услуг) </w:t>
      </w:r>
      <w:r w:rsidR="00164CDB">
        <w:rPr>
          <w:rFonts w:ascii="Times New Roman" w:hAnsi="Times New Roman" w:cs="Times New Roman"/>
          <w:sz w:val="28"/>
          <w:szCs w:val="28"/>
        </w:rPr>
        <w:t>(</w:t>
      </w:r>
      <w:r w:rsidR="00164CDB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164CDB" w:rsidRPr="004B59E6">
        <w:rPr>
          <w:rFonts w:ascii="Times New Roman" w:hAnsi="Times New Roman" w:cs="Times New Roman"/>
          <w:sz w:val="28"/>
          <w:szCs w:val="28"/>
        </w:rPr>
        <w:t>)</w:t>
      </w:r>
      <w:r w:rsidR="00164C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A3F53" w:rsidRPr="00D26D0C" w:rsidRDefault="007A3F53" w:rsidP="007A3F5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A3F53">
        <w:rPr>
          <w:rFonts w:ascii="Times New Roman" w:hAnsi="Times New Roman" w:cs="Times New Roman"/>
          <w:sz w:val="28"/>
          <w:szCs w:val="28"/>
        </w:rPr>
        <w:t xml:space="preserve">В пределах контрольных цифр приема устанавливается квота приема на целевое обучение по программам ассистентуры-стажировки за счет бюджетных ассигнований (далее </w:t>
      </w:r>
      <w:r w:rsidR="00025CA5">
        <w:rPr>
          <w:rFonts w:ascii="Times New Roman" w:hAnsi="Times New Roman" w:cs="Times New Roman"/>
          <w:sz w:val="28"/>
          <w:szCs w:val="28"/>
        </w:rPr>
        <w:t>–</w:t>
      </w:r>
      <w:r w:rsidRPr="007A3F53">
        <w:rPr>
          <w:rFonts w:ascii="Times New Roman" w:hAnsi="Times New Roman" w:cs="Times New Roman"/>
          <w:sz w:val="28"/>
          <w:szCs w:val="28"/>
        </w:rPr>
        <w:t xml:space="preserve"> целевая</w:t>
      </w:r>
      <w:r w:rsidR="00025CA5">
        <w:rPr>
          <w:rFonts w:ascii="Times New Roman" w:hAnsi="Times New Roman" w:cs="Times New Roman"/>
          <w:sz w:val="28"/>
          <w:szCs w:val="28"/>
        </w:rPr>
        <w:t xml:space="preserve"> </w:t>
      </w:r>
      <w:r w:rsidRPr="007A3F53">
        <w:rPr>
          <w:rFonts w:ascii="Times New Roman" w:hAnsi="Times New Roman" w:cs="Times New Roman"/>
          <w:sz w:val="28"/>
          <w:szCs w:val="28"/>
        </w:rPr>
        <w:t xml:space="preserve">квота) Правительством Российской Федерации </w:t>
      </w:r>
      <w:r w:rsidR="00025CA5">
        <w:rPr>
          <w:rFonts w:ascii="Times New Roman" w:hAnsi="Times New Roman" w:cs="Times New Roman"/>
          <w:sz w:val="28"/>
          <w:szCs w:val="28"/>
        </w:rPr>
        <w:t>–</w:t>
      </w:r>
      <w:r w:rsidRPr="007A3F53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органами государственной власти субъектов Российской Федерации и органами местного самоуправления </w:t>
      </w:r>
      <w:r w:rsidR="00025CA5">
        <w:rPr>
          <w:rFonts w:ascii="Times New Roman" w:hAnsi="Times New Roman" w:cs="Times New Roman"/>
          <w:sz w:val="28"/>
          <w:szCs w:val="28"/>
        </w:rPr>
        <w:t>–</w:t>
      </w:r>
      <w:r w:rsidRPr="007A3F53">
        <w:rPr>
          <w:rFonts w:ascii="Times New Roman" w:hAnsi="Times New Roman" w:cs="Times New Roman"/>
          <w:sz w:val="28"/>
          <w:szCs w:val="28"/>
        </w:rPr>
        <w:t xml:space="preserve"> за счет соответственно бюджетных ассигнований бюджетов субъектов Российской Федерации, местных бюджетов</w:t>
      </w:r>
      <w:r w:rsidR="00164C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876276" w:rsidRDefault="00FC083F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5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по программам ассистентуры-стажировки проводится ежегодно в сроки, устанавливаемые Университетом, но не ранее июня текущего года.</w:t>
      </w:r>
    </w:p>
    <w:p w:rsidR="00FC083F" w:rsidRPr="00FC083F" w:rsidRDefault="00FA5729" w:rsidP="00FC08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29">
        <w:rPr>
          <w:rFonts w:ascii="Times New Roman" w:hAnsi="Times New Roman"/>
          <w:sz w:val="28"/>
          <w:szCs w:val="28"/>
        </w:rPr>
        <w:t>1</w:t>
      </w:r>
      <w:r w:rsidR="00FC083F">
        <w:rPr>
          <w:rFonts w:ascii="Times New Roman" w:hAnsi="Times New Roman"/>
          <w:sz w:val="28"/>
          <w:szCs w:val="28"/>
        </w:rPr>
        <w:t xml:space="preserve">0. </w:t>
      </w:r>
      <w:r w:rsidR="00FC083F" w:rsidRPr="00FC083F">
        <w:rPr>
          <w:rFonts w:ascii="Times New Roman" w:hAnsi="Times New Roman" w:cs="Times New Roman"/>
          <w:sz w:val="28"/>
          <w:szCs w:val="28"/>
        </w:rPr>
        <w:t>К освоению программ ассистентуры-стажировки допускаются лица, имеющие высшее образование в области искусств (специалитет или магистратура)</w:t>
      </w:r>
      <w:r w:rsidR="00FC083F">
        <w:rPr>
          <w:rFonts w:ascii="Times New Roman" w:hAnsi="Times New Roman" w:cs="Times New Roman"/>
          <w:sz w:val="28"/>
          <w:szCs w:val="28"/>
        </w:rPr>
        <w:t>.</w:t>
      </w:r>
    </w:p>
    <w:p w:rsidR="00876276" w:rsidRPr="00876276" w:rsidRDefault="00FC083F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на обучение по программам ассистентуры-стажировки проводится на принципах равных условий приема для всех поступающих и осуществляется на конкурсной основе.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приема гарантировано соблюдение права на зачисление лиц, наиболее способных и подготовленных к освоению программ ассистентуры-стажировки.</w:t>
      </w:r>
    </w:p>
    <w:p w:rsidR="00876276" w:rsidRPr="00876276" w:rsidRDefault="003A0DD8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осуществляет передачу, обработку и предоставление полученных в связи с приемом граждан на обучение по программам ассистентуры-стажировки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876276" w:rsidRPr="00876276" w:rsidRDefault="003A0DD8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на обучение по программам ассистентуры-ст</w:t>
      </w:r>
      <w:r w:rsidR="00876276"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ажировки ос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по результатам вступительных испытаний, проводимых Университетом.</w:t>
      </w:r>
    </w:p>
    <w:p w:rsidR="00876276" w:rsidRPr="00876276" w:rsidRDefault="003A0DD8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на места по договорам об оказании платных образовательных услуг проводится на условиях, определяемых локальными нормативными актами Университета в соответствии с законодательством Российской Федерации.</w:t>
      </w:r>
    </w:p>
    <w:p w:rsidR="00876276" w:rsidRPr="00DA5D1D" w:rsidRDefault="003A0DD8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876276" w:rsidRPr="00DA5D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проводит прием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ассистентуры-стажировки </w:t>
      </w:r>
      <w:r w:rsidR="00876276" w:rsidRPr="00DA5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 по каждой совокупности условий поступления с формированием различных списков лиц, подавших документы,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CB1" w:rsidRPr="00DA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поступления,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76276" w:rsidRPr="00DA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 поступающих и проведением различных конкурсов:</w:t>
      </w:r>
    </w:p>
    <w:p w:rsidR="00876276" w:rsidRPr="00C461E2" w:rsidRDefault="003A0DD8" w:rsidP="00502B3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на места в пределах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и на места по договорам об оказании платных образовательных услуг;</w:t>
      </w:r>
    </w:p>
    <w:p w:rsidR="00876276" w:rsidRPr="00E01A31" w:rsidRDefault="003A0DD8" w:rsidP="00502B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на места в пределах </w:t>
      </w:r>
      <w:r w:rsidR="00876276" w:rsidRPr="00E0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приема по общему конкурсу и на места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целевой квоты.</w:t>
      </w:r>
    </w:p>
    <w:p w:rsidR="00AA53B6" w:rsidRDefault="00AA53B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AA632E" w:rsidRDefault="00876276" w:rsidP="00AA53B6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приема граждан на обучение по программам ассистентуры-стажировки</w:t>
      </w:r>
    </w:p>
    <w:p w:rsidR="00876276" w:rsidRPr="00876276" w:rsidRDefault="00876276" w:rsidP="00EA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276" w:rsidRPr="00876276" w:rsidRDefault="00CD04AA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приема граждан на обучение по программам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ассистентуры-стажировки осуществляется приемной комиссией Университета </w:t>
      </w:r>
      <w:r w:rsid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приемная комиссия).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приемной комиссии является ректор Университета.</w:t>
      </w:r>
    </w:p>
    <w:p w:rsidR="002055F4" w:rsidRPr="00C461E2" w:rsidRDefault="00CD04AA" w:rsidP="0020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полномочия и порядок деятельности приемной комиссии регламентируются положением о ней, утверждаемым ректором Университета.</w:t>
      </w:r>
      <w:r w:rsidR="002055F4"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276" w:rsidRPr="00876276" w:rsidRDefault="00CD04AA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вступительных испытаний Университет создает экзаменационные и апелляционные комиссии.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 порядок деятельности экзаменационных и апелляционных комиссий определяются положениями о них, утверждаемыми локальными нормативными актами Университета.</w:t>
      </w:r>
    </w:p>
    <w:p w:rsidR="00876276" w:rsidRPr="00876276" w:rsidRDefault="00CD04AA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программам ассистентуры-стажировки обеспечивается соблюдение прав граждан на образование, установленных законодательством Российской Федерации.</w:t>
      </w:r>
    </w:p>
    <w:p w:rsidR="00876276" w:rsidRPr="00876276" w:rsidRDefault="00CD04AA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7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r w:rsid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достоверностью сведений, представляемых поступающими. С целью подтверждения достоверности указанных сведений уполномоченные должностные лица Университета вправе обращаться в соответствующие государственные информационные системы, государственные (муниципальные) органы и в соответствующие организации.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EA142D" w:rsidRDefault="00876276" w:rsidP="00AA53B6">
      <w:pPr>
        <w:pStyle w:val="a3"/>
        <w:numPr>
          <w:ilvl w:val="0"/>
          <w:numId w:val="42"/>
        </w:numPr>
        <w:tabs>
          <w:tab w:val="left" w:pos="9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информирования поступающих на обучение по программам ассистентуры-стажировки</w:t>
      </w:r>
    </w:p>
    <w:p w:rsidR="00876276" w:rsidRPr="00EA142D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276" w:rsidRDefault="002A6CA1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формирует открытые и общедоступные информационные ресурсы, содержащие информацию об их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Универс</w:t>
      </w:r>
      <w:r w:rsid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итета в сети «Интернет» (далее 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сайт).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Университет </w:t>
      </w:r>
      <w:r w:rsidR="00FA5729">
        <w:rPr>
          <w:sz w:val="28"/>
          <w:szCs w:val="28"/>
        </w:rPr>
        <w:t>обеспечива</w:t>
      </w:r>
      <w:r w:rsidR="00FA5729" w:rsidRPr="00FA5729">
        <w:rPr>
          <w:sz w:val="28"/>
          <w:szCs w:val="28"/>
        </w:rPr>
        <w:t>е</w:t>
      </w:r>
      <w:r w:rsidRPr="002A6CA1">
        <w:rPr>
          <w:sz w:val="28"/>
          <w:szCs w:val="28"/>
        </w:rPr>
        <w:t>т открытость и доступность: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bookmarkStart w:id="1" w:name="Par238"/>
      <w:bookmarkEnd w:id="1"/>
      <w:r w:rsidRPr="002A6CA1">
        <w:rPr>
          <w:sz w:val="28"/>
          <w:szCs w:val="28"/>
        </w:rPr>
        <w:t>1) информации: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дате созд</w:t>
      </w:r>
      <w:r>
        <w:rPr>
          <w:sz w:val="28"/>
          <w:szCs w:val="28"/>
        </w:rPr>
        <w:t>ания Университета</w:t>
      </w:r>
      <w:r w:rsidRPr="002A6CA1">
        <w:rPr>
          <w:sz w:val="28"/>
          <w:szCs w:val="28"/>
        </w:rPr>
        <w:t>, об учредителе, учредит</w:t>
      </w:r>
      <w:r>
        <w:rPr>
          <w:sz w:val="28"/>
          <w:szCs w:val="28"/>
        </w:rPr>
        <w:t>елях Университета</w:t>
      </w:r>
      <w:r w:rsidRPr="002A6CA1">
        <w:rPr>
          <w:sz w:val="28"/>
          <w:szCs w:val="28"/>
        </w:rPr>
        <w:t>, о</w:t>
      </w:r>
      <w:r>
        <w:rPr>
          <w:sz w:val="28"/>
          <w:szCs w:val="28"/>
        </w:rPr>
        <w:t xml:space="preserve"> месте нахождения Университета </w:t>
      </w:r>
      <w:r w:rsidRPr="002A6CA1">
        <w:rPr>
          <w:sz w:val="28"/>
          <w:szCs w:val="28"/>
        </w:rPr>
        <w:t>и ее филиалов (при наличии), режиме, графике работы, контактных телефонах и об адресах электронной почты;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структуре и об органах управле</w:t>
      </w:r>
      <w:r>
        <w:rPr>
          <w:sz w:val="28"/>
          <w:szCs w:val="28"/>
        </w:rPr>
        <w:t>ния Университета</w:t>
      </w:r>
      <w:r w:rsidRPr="002A6CA1">
        <w:rPr>
          <w:sz w:val="28"/>
          <w:szCs w:val="28"/>
        </w:rPr>
        <w:t>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</w:t>
      </w:r>
      <w:r>
        <w:rPr>
          <w:sz w:val="28"/>
          <w:szCs w:val="28"/>
        </w:rPr>
        <w:t>тики, предусмотренных Университетом</w:t>
      </w:r>
      <w:r w:rsidRPr="002A6CA1">
        <w:rPr>
          <w:sz w:val="28"/>
          <w:szCs w:val="28"/>
        </w:rPr>
        <w:t>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языках образования;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2A6CA1" w:rsidRPr="002A6CA1" w:rsidRDefault="00B216BB" w:rsidP="002A6CA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руководителе Университета</w:t>
      </w:r>
      <w:r w:rsidR="002A6CA1" w:rsidRPr="002A6CA1">
        <w:rPr>
          <w:sz w:val="28"/>
          <w:szCs w:val="28"/>
        </w:rPr>
        <w:t>, его заместителях, руководителях фили</w:t>
      </w:r>
      <w:r>
        <w:rPr>
          <w:sz w:val="28"/>
          <w:szCs w:val="28"/>
        </w:rPr>
        <w:t>алов Университета</w:t>
      </w:r>
      <w:r w:rsidR="002A6CA1" w:rsidRPr="002A6CA1">
        <w:rPr>
          <w:sz w:val="28"/>
          <w:szCs w:val="28"/>
        </w:rPr>
        <w:t xml:space="preserve"> (при их наличии);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lastRenderedPageBreak/>
        <w:t>о материально-техническом обеспечении</w:t>
      </w:r>
      <w:r w:rsidR="00B216BB">
        <w:rPr>
          <w:sz w:val="28"/>
          <w:szCs w:val="28"/>
        </w:rPr>
        <w:t xml:space="preserve"> Университета </w:t>
      </w:r>
      <w:r w:rsidRPr="002A6CA1">
        <w:rPr>
          <w:sz w:val="28"/>
          <w:szCs w:val="28"/>
        </w:rPr>
        <w:t>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направлениях и результатах научной (научно-исследовательской) деятельности и научно-исследовательской базе для е</w:t>
      </w:r>
      <w:r w:rsidR="00B216BB">
        <w:rPr>
          <w:sz w:val="28"/>
          <w:szCs w:val="28"/>
        </w:rPr>
        <w:t>е осуществления</w:t>
      </w:r>
      <w:r w:rsidRPr="002A6CA1">
        <w:rPr>
          <w:sz w:val="28"/>
          <w:szCs w:val="28"/>
        </w:rPr>
        <w:t>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резу</w:t>
      </w:r>
      <w:r w:rsidR="00B216BB">
        <w:rPr>
          <w:sz w:val="28"/>
          <w:szCs w:val="28"/>
        </w:rPr>
        <w:t xml:space="preserve">льтатах приема по </w:t>
      </w:r>
      <w:r w:rsidRPr="002A6CA1">
        <w:rPr>
          <w:sz w:val="28"/>
          <w:szCs w:val="28"/>
        </w:rPr>
        <w:t>каж</w:t>
      </w:r>
      <w:r w:rsidR="00B216BB">
        <w:rPr>
          <w:sz w:val="28"/>
          <w:szCs w:val="28"/>
        </w:rPr>
        <w:t xml:space="preserve">дой </w:t>
      </w:r>
      <w:r w:rsidRPr="002A6CA1">
        <w:rPr>
          <w:sz w:val="28"/>
          <w:szCs w:val="28"/>
        </w:rPr>
        <w:t>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количестве вакантных мест для приема (перевода) по каждой образоват</w:t>
      </w:r>
      <w:r w:rsidR="00B216BB">
        <w:rPr>
          <w:sz w:val="28"/>
          <w:szCs w:val="28"/>
        </w:rPr>
        <w:t xml:space="preserve">ельной программе, </w:t>
      </w:r>
      <w:r w:rsidRPr="002A6CA1">
        <w:rPr>
          <w:sz w:val="28"/>
          <w:szCs w:val="28"/>
        </w:rPr>
        <w:t>специа</w:t>
      </w:r>
      <w:r w:rsidR="00B216BB">
        <w:rPr>
          <w:sz w:val="28"/>
          <w:szCs w:val="28"/>
        </w:rPr>
        <w:t xml:space="preserve">льности </w:t>
      </w:r>
      <w:r w:rsidRPr="002A6CA1">
        <w:rPr>
          <w:sz w:val="28"/>
          <w:szCs w:val="28"/>
        </w:rPr>
        <w:t>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наличии и об условиях предоставления обучающимся стипендий, мер социальной поддержки;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2A6CA1" w:rsidRPr="002A6CA1" w:rsidRDefault="002A6CA1" w:rsidP="002A6CA1">
      <w:pPr>
        <w:pStyle w:val="ConsPlusNormal"/>
        <w:ind w:firstLine="708"/>
        <w:jc w:val="both"/>
        <w:rPr>
          <w:sz w:val="28"/>
          <w:szCs w:val="28"/>
        </w:rPr>
      </w:pPr>
      <w:r w:rsidRPr="002A6CA1">
        <w:rPr>
          <w:sz w:val="28"/>
          <w:szCs w:val="28"/>
        </w:rPr>
        <w:t>о трудоустройстве выпускников;</w:t>
      </w:r>
    </w:p>
    <w:p w:rsidR="002A6CA1" w:rsidRPr="002A6CA1" w:rsidRDefault="002A6CA1" w:rsidP="00B216BB">
      <w:pPr>
        <w:pStyle w:val="ConsPlusNormal"/>
        <w:ind w:firstLine="708"/>
        <w:jc w:val="both"/>
        <w:rPr>
          <w:sz w:val="28"/>
          <w:szCs w:val="28"/>
        </w:rPr>
      </w:pPr>
      <w:bookmarkStart w:id="2" w:name="Par256"/>
      <w:bookmarkEnd w:id="2"/>
      <w:r w:rsidRPr="002A6CA1">
        <w:rPr>
          <w:sz w:val="28"/>
          <w:szCs w:val="28"/>
        </w:rPr>
        <w:t>2) копий: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Университета;</w:t>
      </w:r>
    </w:p>
    <w:p w:rsidR="00EA142D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на осуществление образовательной деятельности (с приложениями); </w:t>
      </w:r>
    </w:p>
    <w:p w:rsidR="00EA142D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аккредитации (с приложениями);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финансово-хозяйственной деятельности Университета;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 актов по основным вопросам организации и осуществления образовательной деятельности по программам ассистентуры-стажировки;</w:t>
      </w:r>
    </w:p>
    <w:p w:rsidR="00876276" w:rsidRPr="00876276" w:rsidRDefault="00711C59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отчета о результатах самообследования;</w:t>
      </w:r>
    </w:p>
    <w:p w:rsidR="00ED18DA" w:rsidRPr="00ED18DA" w:rsidRDefault="003F69E9" w:rsidP="00ED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76276" w:rsidRPr="00ED18D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документа о порядке оказания платных обр</w:t>
      </w:r>
      <w:r w:rsidR="00711C59" w:rsidRPr="00ED18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услуг, в том числе, </w:t>
      </w:r>
      <w:r w:rsidR="00876276" w:rsidRPr="00ED1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 договора об оказании платных образовательных услуг, документа об утверждении стоимости обучения по каждой пр</w:t>
      </w:r>
      <w:r w:rsidR="00711C59" w:rsidRPr="00ED1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ограмме ассистентуры-стажировки;</w:t>
      </w:r>
    </w:p>
    <w:p w:rsidR="003F69E9" w:rsidRPr="00387F5B" w:rsidRDefault="003F69E9" w:rsidP="00ED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DA">
        <w:rPr>
          <w:rFonts w:ascii="Times New Roman" w:hAnsi="Times New Roman" w:cs="Times New Roman"/>
          <w:sz w:val="28"/>
          <w:szCs w:val="28"/>
        </w:rPr>
        <w:t>5) предписаний органов, осуществляющих государственный контроль (надзор) в сфере</w:t>
      </w:r>
      <w:r w:rsidRPr="003F69E9">
        <w:rPr>
          <w:sz w:val="28"/>
          <w:szCs w:val="28"/>
        </w:rPr>
        <w:t xml:space="preserve"> </w:t>
      </w:r>
      <w:r w:rsidRPr="00387F5B">
        <w:rPr>
          <w:rFonts w:ascii="Times New Roman" w:hAnsi="Times New Roman" w:cs="Times New Roman"/>
          <w:sz w:val="28"/>
          <w:szCs w:val="28"/>
        </w:rPr>
        <w:t>образования, отчетов об исполнении таких предписаний;</w:t>
      </w:r>
    </w:p>
    <w:p w:rsidR="003F69E9" w:rsidRPr="003F69E9" w:rsidRDefault="003F69E9" w:rsidP="003F69E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F69E9">
        <w:rPr>
          <w:sz w:val="28"/>
          <w:szCs w:val="28"/>
        </w:rPr>
        <w:t>) иной информации, которая размещается, опубликовывается по реш</w:t>
      </w:r>
      <w:r>
        <w:rPr>
          <w:sz w:val="28"/>
          <w:szCs w:val="28"/>
        </w:rPr>
        <w:t>ению Университета</w:t>
      </w:r>
      <w:r w:rsidRPr="003F69E9">
        <w:rPr>
          <w:sz w:val="28"/>
          <w:szCs w:val="28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3F69E9" w:rsidRPr="003F69E9" w:rsidRDefault="003F69E9" w:rsidP="003F69E9">
      <w:pPr>
        <w:pStyle w:val="ConsPlusNormal"/>
        <w:ind w:firstLine="708"/>
        <w:jc w:val="both"/>
        <w:rPr>
          <w:sz w:val="28"/>
          <w:szCs w:val="28"/>
        </w:rPr>
      </w:pPr>
      <w:r w:rsidRPr="003F69E9">
        <w:rPr>
          <w:rFonts w:eastAsia="Times New Roman"/>
          <w:sz w:val="28"/>
          <w:szCs w:val="28"/>
        </w:rPr>
        <w:t xml:space="preserve">23. </w:t>
      </w:r>
      <w:r w:rsidRPr="003F69E9">
        <w:rPr>
          <w:sz w:val="28"/>
          <w:szCs w:val="28"/>
        </w:rPr>
        <w:t xml:space="preserve">Информация и документы, указанные в </w:t>
      </w:r>
      <w:r>
        <w:rPr>
          <w:sz w:val="28"/>
          <w:szCs w:val="28"/>
        </w:rPr>
        <w:t xml:space="preserve">подпунктах 1 и 2 пункта 22, </w:t>
      </w:r>
      <w:r w:rsidRPr="003F69E9">
        <w:rPr>
          <w:sz w:val="28"/>
          <w:szCs w:val="28"/>
        </w:rPr>
        <w:t>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</w:t>
      </w:r>
      <w:r>
        <w:rPr>
          <w:sz w:val="28"/>
          <w:szCs w:val="28"/>
        </w:rPr>
        <w:t xml:space="preserve">йте Университета </w:t>
      </w:r>
      <w:r w:rsidRPr="003F69E9">
        <w:rPr>
          <w:sz w:val="28"/>
          <w:szCs w:val="28"/>
        </w:rPr>
        <w:t>в сети "Интернет" и обновлению в течение десяти рабочих дней со дня их создания, получения или внесения в них соответствующих изменений.</w:t>
      </w:r>
    </w:p>
    <w:p w:rsidR="00876276" w:rsidRPr="00876276" w:rsidRDefault="003F69E9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Университета на официальном сайте и на информационном стенде до начала приема документов размещает следующую информацию, подписанную председателем приемной комиссии:</w:t>
      </w:r>
    </w:p>
    <w:p w:rsidR="002055F4" w:rsidRPr="009C024F" w:rsidRDefault="00D2023A" w:rsidP="0020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позднее 1 октября</w:t>
      </w:r>
      <w:r w:rsidR="00876276" w:rsidRPr="00BF60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276" w:rsidRPr="009C024F" w:rsidRDefault="00D2023A" w:rsidP="00D2023A">
      <w:p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ечень 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–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высшей квалификации по программам ассистентуры-стажировки (далее – специальности)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Университет объявляет прием для обучения по программам ассистентуры-стажировки в соответствии</w:t>
      </w:r>
      <w:r w:rsidR="00445368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лицензией на осуществление образовательной деятельности;</w:t>
      </w:r>
    </w:p>
    <w:p w:rsidR="002055F4" w:rsidRPr="009C024F" w:rsidRDefault="00876276" w:rsidP="00D2023A">
      <w:pPr>
        <w:tabs>
          <w:tab w:val="left" w:pos="10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на обучение по программам ассистентуры-стажировки;</w:t>
      </w:r>
    </w:p>
    <w:p w:rsidR="002055F4" w:rsidRPr="009C024F" w:rsidRDefault="00876276" w:rsidP="00D2023A">
      <w:pPr>
        <w:tabs>
          <w:tab w:val="left" w:pos="10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формах проведения вступительных испытаний и правилах их проведения;</w:t>
      </w:r>
    </w:p>
    <w:p w:rsidR="002055F4" w:rsidRPr="009C024F" w:rsidRDefault="00876276" w:rsidP="00D2023A">
      <w:pPr>
        <w:tabs>
          <w:tab w:val="left" w:pos="994"/>
        </w:tabs>
        <w:spacing w:after="0" w:line="240" w:lineRule="auto"/>
        <w:ind w:left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вступительных испытаний, проводимых Университетом;</w:t>
      </w:r>
    </w:p>
    <w:p w:rsidR="00876276" w:rsidRPr="009C024F" w:rsidRDefault="00876276" w:rsidP="00D2023A">
      <w:pPr>
        <w:tabs>
          <w:tab w:val="left" w:pos="994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формах проведения вступительных испытаний для иностранных граждан и правилах их проведения;</w:t>
      </w:r>
    </w:p>
    <w:p w:rsidR="00876276" w:rsidRPr="009C024F" w:rsidRDefault="00FA5729" w:rsidP="00FA5729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вступительных испытаний с использованием дистанционных технологий (в случае проведения таких вступительных испытаний);</w:t>
      </w:r>
    </w:p>
    <w:p w:rsidR="00876276" w:rsidRDefault="00876276" w:rsidP="00D2023A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вступительных испытаний для граждан с ограниченными возможностями здоровья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45D" w:rsidRPr="00F2645D" w:rsidRDefault="00F2645D" w:rsidP="00F2645D">
      <w:pPr>
        <w:pStyle w:val="ConsPlusNormal"/>
        <w:ind w:firstLine="708"/>
        <w:jc w:val="both"/>
        <w:rPr>
          <w:sz w:val="28"/>
          <w:szCs w:val="28"/>
        </w:rPr>
      </w:pPr>
      <w:r w:rsidRPr="00F2645D">
        <w:rPr>
          <w:sz w:val="28"/>
          <w:szCs w:val="28"/>
        </w:rPr>
        <w:t>шкалу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F2645D" w:rsidRPr="00F2645D" w:rsidRDefault="00F2645D" w:rsidP="00F2645D">
      <w:pPr>
        <w:pStyle w:val="ConsPlusNormal"/>
        <w:ind w:firstLine="708"/>
        <w:jc w:val="both"/>
        <w:rPr>
          <w:sz w:val="28"/>
          <w:szCs w:val="28"/>
        </w:rPr>
      </w:pPr>
      <w:r w:rsidRPr="00F2645D">
        <w:rPr>
          <w:sz w:val="28"/>
          <w:szCs w:val="28"/>
        </w:rPr>
        <w:t>информацию об индивидуальных достижениях, учитываемых при приеме на обучение;</w:t>
      </w:r>
    </w:p>
    <w:p w:rsidR="00876276" w:rsidRPr="009C024F" w:rsidRDefault="00F2645D" w:rsidP="00F2645D">
      <w:pPr>
        <w:tabs>
          <w:tab w:val="left" w:pos="709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наличии общежития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количестве мест в общежитии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иногородних поступающих;</w:t>
      </w:r>
    </w:p>
    <w:p w:rsidR="00876276" w:rsidRPr="009C024F" w:rsidRDefault="00F2645D" w:rsidP="00F2645D">
      <w:pPr>
        <w:tabs>
          <w:tab w:val="left" w:pos="709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электронных адресах для направления документов, необходимых для поступления, в электронной форме (если такая возможность предусмотрена в Университете);</w:t>
      </w:r>
    </w:p>
    <w:p w:rsidR="00876276" w:rsidRPr="009C024F" w:rsidRDefault="00F2645D" w:rsidP="00F2645D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почтовых адресах для направления документ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необходимых для поступления;</w:t>
      </w:r>
    </w:p>
    <w:p w:rsidR="00876276" w:rsidRPr="009C024F" w:rsidRDefault="00F2645D" w:rsidP="00876276">
      <w:pPr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</w:t>
      </w:r>
      <w:r w:rsidR="00876276" w:rsidRPr="00BF602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31 мая:</w:t>
      </w:r>
    </w:p>
    <w:p w:rsidR="00876276" w:rsidRPr="009C024F" w:rsidRDefault="00876276" w:rsidP="00F2645D">
      <w:pPr>
        <w:tabs>
          <w:tab w:val="left" w:pos="10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F26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рольные цифры приема по каждой специальности, в том числе по квоте целевого приема</w:t>
      </w: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9C024F" w:rsidRDefault="00F2645D" w:rsidP="00F2645D">
      <w:pPr>
        <w:tabs>
          <w:tab w:val="left" w:pos="994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по каждой специальности 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об оказании платных образовательных услуг (при их наличии);</w:t>
      </w:r>
    </w:p>
    <w:p w:rsidR="00876276" w:rsidRPr="009C024F" w:rsidRDefault="00876276" w:rsidP="00F2645D">
      <w:pPr>
        <w:tabs>
          <w:tab w:val="left" w:pos="994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договора для поступающих на места по договорам об оказании платных образовательных услуг;</w:t>
      </w:r>
    </w:p>
    <w:p w:rsidR="00876276" w:rsidRPr="009C024F" w:rsidRDefault="00876276" w:rsidP="00F2645D">
      <w:pPr>
        <w:tabs>
          <w:tab w:val="left" w:pos="994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и рассмотрения апелляций по результатам вступительных испытаний</w:t>
      </w:r>
      <w:r w:rsidR="00F2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апелляции)</w:t>
      </w: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Университетом;</w:t>
      </w:r>
    </w:p>
    <w:p w:rsidR="00876276" w:rsidRPr="009C024F" w:rsidRDefault="00F2645D" w:rsidP="00F2645D">
      <w:pPr>
        <w:tabs>
          <w:tab w:val="left" w:pos="994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сроках и местах</w:t>
      </w:r>
      <w:r w:rsidR="00876276"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вступительных испытаний и консультаций;</w:t>
      </w:r>
    </w:p>
    <w:p w:rsidR="00876276" w:rsidRPr="009C024F" w:rsidRDefault="00876276" w:rsidP="00F2645D">
      <w:pPr>
        <w:tabs>
          <w:tab w:val="left" w:pos="994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завершения приема от поступающих оригинала диплома специалиста или диплома магистра при прием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обучение на места в пределах </w:t>
      </w:r>
      <w:r w:rsidRPr="009C0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цифр, даты завершения приема от поступающих согласия на зачисление при приеме на обучение на места по договорам об оказании платных образовательных услуг.</w:t>
      </w:r>
    </w:p>
    <w:p w:rsidR="00876276" w:rsidRPr="00876276" w:rsidRDefault="005401B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 проведения и требованиях к вступительным испытаниям, а также о дате объявления результатов вступительных испытаний размещается Университетом на информационном стенде и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два месяца до начала вступительных испытаний.</w:t>
      </w:r>
    </w:p>
    <w:p w:rsidR="00876276" w:rsidRPr="00876276" w:rsidRDefault="005401B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обеспечивает функционирование специальных телефонных линий и раздела официального сайта для ответов на обращения, связанные с приемом граждан для обучения по программам ассистентуры-стажировки.</w:t>
      </w:r>
    </w:p>
    <w:p w:rsidR="00876276" w:rsidRPr="00876276" w:rsidRDefault="005401B0" w:rsidP="0020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дня приема документов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</w:t>
      </w:r>
      <w:r w:rsidR="006E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на обучение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и на информационном стенде Университета размещается и ежедневно обновляется </w:t>
      </w:r>
      <w:r w:rsidR="006E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2055F4"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поданных заявлений, в том числе полный </w:t>
      </w:r>
      <w:proofErr w:type="spellStart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пофамильный</w:t>
      </w:r>
      <w:proofErr w:type="spellEnd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лиц, </w:t>
      </w:r>
      <w:r w:rsidR="002055F4"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одавших заявление, по к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специальности 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Университету в це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лом, отдельно на места в пределах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приема</w:t>
      </w:r>
      <w:r w:rsidR="00AA0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предела</w:t>
      </w:r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целевой квоты,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места по договорам об оказании платны</w:t>
      </w:r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образовательных услуг.</w:t>
      </w:r>
    </w:p>
    <w:p w:rsidR="00876276" w:rsidRPr="00876276" w:rsidRDefault="005401B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объявления результатов вступительных испытаний на официальном сайте и на информационном стенде Университета размещаются результаты вступительных испытаний по к</w:t>
      </w:r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ециальности в виде </w:t>
      </w:r>
      <w:proofErr w:type="spellStart"/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пофамильного</w:t>
      </w:r>
      <w:proofErr w:type="spellEnd"/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получивших результат не ниже установленного Университетом минимального количества баллов</w:t>
      </w:r>
      <w:r w:rsidR="005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суммы набранных баллов по всем вступительным испытаниям.</w:t>
      </w:r>
    </w:p>
    <w:p w:rsidR="00876276" w:rsidRPr="00C461E2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6E1F49" w:rsidRDefault="00876276" w:rsidP="005310FA">
      <w:pPr>
        <w:pStyle w:val="a3"/>
        <w:numPr>
          <w:ilvl w:val="0"/>
          <w:numId w:val="4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 документов от поступающих</w:t>
      </w:r>
      <w:r w:rsidR="005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обучение по программам ассистентуры-стажировки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29" w:rsidRPr="0076082B" w:rsidRDefault="005401B0" w:rsidP="0076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поступления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  <w:proofErr w:type="gramEnd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="00760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Университетом самостоятельно, их продолжительность должна составлять не менее 10 календарных дней.</w:t>
      </w:r>
    </w:p>
    <w:p w:rsidR="00876276" w:rsidRPr="00876276" w:rsidRDefault="005401B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поступления на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ассистентуры-стажировки,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подают заявление о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программе ассистентуры-стажировки с приложением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документов.</w:t>
      </w:r>
      <w:proofErr w:type="gramEnd"/>
    </w:p>
    <w:p w:rsidR="00876276" w:rsidRPr="00876276" w:rsidRDefault="005401B0" w:rsidP="00C53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на обучение по программе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указываются следующие обязательные сведения:</w:t>
      </w:r>
    </w:p>
    <w:p w:rsidR="00876276" w:rsidRPr="00876276" w:rsidRDefault="00876276" w:rsidP="00BF331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</w:t>
      </w:r>
      <w:r w:rsid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илия, имя, отчество (последнее –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наличии);</w:t>
      </w:r>
    </w:p>
    <w:p w:rsidR="00876276" w:rsidRPr="00876276" w:rsidRDefault="00876276" w:rsidP="00BF3318">
      <w:pPr>
        <w:tabs>
          <w:tab w:val="left" w:pos="821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BF3318" w:rsidRDefault="00876276" w:rsidP="00BF3318">
      <w:pPr>
        <w:tabs>
          <w:tab w:val="left" w:pos="8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гражданстве </w:t>
      </w:r>
      <w:r w:rsidR="00BF331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(отсутствии гражданства);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F4" w:rsidRPr="00C461E2" w:rsidRDefault="00876276" w:rsidP="00BF3318">
      <w:pPr>
        <w:tabs>
          <w:tab w:val="left" w:pos="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</w:t>
      </w:r>
      <w:r w:rsid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документа, удостоверяющего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BF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реквизиты выдачи указанного документа (когда и кем выдан);</w:t>
      </w:r>
    </w:p>
    <w:p w:rsidR="00876276" w:rsidRPr="00876276" w:rsidRDefault="00745B9C" w:rsidP="00BF331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об имеющемся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образования и документе об образовании и (или)</w:t>
      </w:r>
      <w:r w:rsidR="002055F4"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BF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подтверждающем;</w:t>
      </w:r>
    </w:p>
    <w:p w:rsidR="00876276" w:rsidRPr="00B17F5C" w:rsidRDefault="00BF3318" w:rsidP="00BF33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276"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 программы ассистентуры-стажировки, </w:t>
      </w:r>
      <w:r w:rsidR="00876276"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</w:t>
      </w:r>
      <w:r w:rsidR="00876276"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поступающий планирует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чаться, и условия обучения (в пределах</w:t>
      </w:r>
      <w:r w:rsidR="00876276"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цифр приема,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пределах целевой квоты, </w:t>
      </w:r>
      <w:r w:rsidR="00876276"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об оказании платных услуг);</w:t>
      </w:r>
    </w:p>
    <w:p w:rsidR="00C461E2" w:rsidRPr="00B17F5C" w:rsidRDefault="00876276" w:rsidP="00BF331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876276" w:rsidRPr="00C12B00" w:rsidRDefault="00876276" w:rsidP="00BF331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необходимости создания для поступающего сп</w:t>
      </w:r>
      <w:r w:rsidR="00BF3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ециальных условий при проведении</w:t>
      </w:r>
      <w:r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вступительных испытаний в связи с его </w:t>
      </w:r>
      <w:r w:rsidRPr="00C12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или инвалидностью;</w:t>
      </w:r>
    </w:p>
    <w:p w:rsidR="00876276" w:rsidRPr="00C12B00" w:rsidRDefault="00876276" w:rsidP="00BF3318">
      <w:pPr>
        <w:tabs>
          <w:tab w:val="left" w:pos="8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прохождения вступительных испытаний с использованием дистанционных технологий (в случае проведения таких вступительных испытаний);</w:t>
      </w:r>
    </w:p>
    <w:p w:rsidR="00876276" w:rsidRPr="00876276" w:rsidRDefault="00876276" w:rsidP="00BF3318">
      <w:p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или отсутствии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поступающего индивидуальных достижений (при наличии – с указанием сведений о них)</w:t>
      </w:r>
      <w:r w:rsidR="00C461E2"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876276" w:rsidRDefault="00BF3318" w:rsidP="00BF3318">
      <w:pPr>
        <w:tabs>
          <w:tab w:val="left" w:pos="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(или) адрес электронной почты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желанию поступающего).</w:t>
      </w:r>
    </w:p>
    <w:p w:rsidR="00876276" w:rsidRPr="00876276" w:rsidRDefault="00BF3318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обучение по программе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на имя ректора Университета с представлением следующих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поступающего)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1E2" w:rsidRPr="00C461E2" w:rsidRDefault="00CE77F5" w:rsidP="00C4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и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жданство поступающего;</w:t>
      </w:r>
    </w:p>
    <w:p w:rsidR="00876276" w:rsidRPr="00876276" w:rsidRDefault="00C461E2" w:rsidP="00C4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ригинала или копии диплома специалиста или диплома магистра и </w:t>
      </w:r>
      <w:r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</w:t>
      </w:r>
      <w:r w:rsidRP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нему;</w:t>
      </w:r>
    </w:p>
    <w:p w:rsidR="00876276" w:rsidRPr="00876276" w:rsidRDefault="00876276" w:rsidP="00CE77F5">
      <w:pPr>
        <w:tabs>
          <w:tab w:val="left" w:pos="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творческих работ (исполняемых произведений, поставленных спектаклей, сыгра</w:t>
      </w:r>
      <w:r w:rsid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ролей, снятых фильмов и других творческих работ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документально подтвержденных сведений об участии в выставках,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конкурсах, фестивалях, других творческих мероприятиях, а также об иной творческой и (ил</w:t>
      </w:r>
      <w:r w:rsid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педагогической деятельности (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поступающего указанных творческих работ или практики осуществления указанной деятельности</w:t>
      </w:r>
      <w:r w:rsid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876276" w:rsidRDefault="00876276" w:rsidP="00CE77F5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создания специальных условий при пров</w:t>
      </w:r>
      <w:r w:rsidR="00C53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 вступительных испытаний –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ограниченные возможности здоровья или инвалидность, требующие создания указанных условий;</w:t>
      </w:r>
    </w:p>
    <w:p w:rsidR="00876276" w:rsidRPr="00876276" w:rsidRDefault="00CE77F5" w:rsidP="00CE77F5">
      <w:pPr>
        <w:tabs>
          <w:tab w:val="left" w:pos="8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билета (при наличии)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876276" w:rsidRDefault="00CE77F5" w:rsidP="00CE77F5">
      <w:pPr>
        <w:tabs>
          <w:tab w:val="left" w:pos="961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поступающего.</w:t>
      </w:r>
    </w:p>
    <w:p w:rsidR="00876276" w:rsidRPr="00876276" w:rsidRDefault="00CE77F5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по своему усмотр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представляют оригиналы или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 пункте 32 </w:t>
      </w:r>
      <w:r w:rsidR="0022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5A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указанных документов не заверяются. Документы, удостоверяющие лично</w:t>
      </w:r>
      <w:r w:rsidR="005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гражданство, военный билет,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лично.</w:t>
      </w:r>
    </w:p>
    <w:p w:rsidR="00876276" w:rsidRPr="00876276" w:rsidRDefault="005A70CB" w:rsidP="005A7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подачи заявления о приеме</w:t>
      </w:r>
      <w:r w:rsid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программе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образовательную организацию поступающий представляет оригинал или копию диплома спец</w:t>
      </w:r>
      <w:r w:rsid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иалиста или диплома магистра. В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одновременной подачи заявлений о приеме</w:t>
      </w:r>
      <w:r w:rsid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образовательным программам высшего образования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образовательных организаций поступающий представляет в каждую из указанных образовательных организаций копию диплома специалиста или диплома магистра.</w:t>
      </w:r>
    </w:p>
    <w:p w:rsidR="00876276" w:rsidRPr="00876276" w:rsidRDefault="00CE77F5" w:rsidP="00C46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приеме на обучение по программе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Университета и приложений к ним или отсутствием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свидетельства.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</w:t>
      </w:r>
      <w:r w:rsidR="00C4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заверяется личной подписью поступающего.</w:t>
      </w:r>
    </w:p>
    <w:p w:rsidR="00876276" w:rsidRPr="00876276" w:rsidRDefault="00112258" w:rsidP="0011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приеме на обучение по программе ассистентуры-стажировки п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одписью поступающего заверяется также следующее:</w:t>
      </w:r>
    </w:p>
    <w:p w:rsidR="00876276" w:rsidRPr="00876276" w:rsidRDefault="00876276" w:rsidP="0011225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высшего образования данного уровня впервые</w:t>
      </w:r>
      <w:r w:rsidR="00E00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876276" w:rsidRDefault="00876276" w:rsidP="00112258">
      <w:pPr>
        <w:tabs>
          <w:tab w:val="left" w:pos="10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(в том числе через информационные системы общего пользования) с правилами по</w:t>
      </w:r>
      <w:r w:rsid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апелляции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датами завершения предоставления поступающими оригинала диплома специалиста или магистра и приложения</w:t>
      </w:r>
      <w:r w:rsid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 нему</w:t>
      </w:r>
      <w:r w:rsidR="006F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зачислении на места в пределах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датой завершения предоставления поступающими сведений о согласии на зачисление на места по договорам об оказании платных образовательных услуг;</w:t>
      </w:r>
    </w:p>
    <w:p w:rsidR="00876276" w:rsidRPr="00E008B3" w:rsidRDefault="00876276" w:rsidP="0091304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 на обработку его персональных данных;</w:t>
      </w:r>
    </w:p>
    <w:p w:rsidR="00876276" w:rsidRPr="00876276" w:rsidRDefault="00876276" w:rsidP="00913047">
      <w:p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поступающего об ответственности за достоверность сведений, указываемых в заявлении о приеме</w:t>
      </w:r>
      <w:r w:rsidR="0091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программе ассистентуры-стажировки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 подлинность документов, подаваемых для поступления.</w:t>
      </w:r>
    </w:p>
    <w:p w:rsidR="00876276" w:rsidRPr="00876276" w:rsidRDefault="00913047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</w:t>
      </w:r>
      <w:r w:rsidR="00173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в Университет заявления о приеме на обучение по программе ассистентуры-стажировки и документов поступающего запрещается требование от поступающего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оригиналов документов государственного образца об образовании, предоставления иных документ</w:t>
      </w:r>
      <w:r w:rsidR="0017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не предусмотренных </w:t>
      </w:r>
      <w:r w:rsidR="005A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приема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276" w:rsidRPr="00876276" w:rsidRDefault="0017309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поступающего заявления о приеме на обучение по программе ассистентуры-стажировки 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личное дело поступающего, в котором хранятся указанные документы, материалы сдачи вступительных испытаний, в том числе документы, связанные с апелляцией.</w:t>
      </w:r>
    </w:p>
    <w:p w:rsidR="00876276" w:rsidRPr="00876276" w:rsidRDefault="0017309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поступающим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Университет</w:t>
      </w:r>
      <w:r w:rsidR="0077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приеме на обучение по программе ассистентуры-стажировки,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не все све</w:t>
      </w:r>
      <w:r w:rsidR="0077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предусмотренные </w:t>
      </w:r>
      <w:r w:rsidR="0022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5A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случае представления неполного комплекта документов</w:t>
      </w:r>
      <w:r w:rsidR="0077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несоответствия этих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треб</w:t>
      </w:r>
      <w:r w:rsidR="0077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ованиям, установленным </w:t>
      </w:r>
      <w:r w:rsidR="0022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5A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Университет возвращает </w:t>
      </w:r>
      <w:r w:rsidR="0077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поступающему.</w:t>
      </w:r>
    </w:p>
    <w:p w:rsidR="00876276" w:rsidRPr="00876276" w:rsidRDefault="00773553" w:rsidP="000F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 при предоставлении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32 и 33 Правил приема,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расписка о приеме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773553" w:rsidRPr="00773553" w:rsidRDefault="00773553" w:rsidP="0077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имеет право отозвать поданные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енты, указанные в пункте 32 </w:t>
      </w:r>
      <w:r w:rsidR="0022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отзываемые документы), подав заявление об их отзыве </w:t>
      </w:r>
      <w:r w:rsidRPr="00773553">
        <w:rPr>
          <w:rFonts w:ascii="Times New Roman" w:hAnsi="Times New Roman" w:cs="Times New Roman"/>
          <w:sz w:val="28"/>
          <w:szCs w:val="28"/>
        </w:rPr>
        <w:t>на имя руководи</w:t>
      </w:r>
      <w:r>
        <w:rPr>
          <w:rFonts w:ascii="Times New Roman" w:hAnsi="Times New Roman" w:cs="Times New Roman"/>
          <w:sz w:val="28"/>
          <w:szCs w:val="28"/>
        </w:rPr>
        <w:t>теля Университета</w:t>
      </w:r>
      <w:r w:rsidRPr="00773553">
        <w:rPr>
          <w:rFonts w:ascii="Times New Roman" w:hAnsi="Times New Roman" w:cs="Times New Roman"/>
          <w:sz w:val="28"/>
          <w:szCs w:val="28"/>
        </w:rPr>
        <w:t xml:space="preserve"> (далее - заявление об отзыве документов). В этом случае отзываемые документы возвращаются одним из следующих способов:</w:t>
      </w:r>
    </w:p>
    <w:p w:rsidR="00773553" w:rsidRPr="00773553" w:rsidRDefault="00773553" w:rsidP="00773553">
      <w:pPr>
        <w:pStyle w:val="ConsPlusNormal"/>
        <w:ind w:firstLine="709"/>
        <w:jc w:val="both"/>
        <w:rPr>
          <w:sz w:val="28"/>
          <w:szCs w:val="28"/>
        </w:rPr>
      </w:pPr>
      <w:r w:rsidRPr="00773553">
        <w:rPr>
          <w:sz w:val="28"/>
          <w:szCs w:val="28"/>
        </w:rPr>
        <w:t>если в заявлении об отзыве документов указано на необходимость передачи отзываемых документов лицу или доверенному лицу, отзываемые документы передается указанному лицу. Отзываемые документы должны возвращать</w:t>
      </w:r>
      <w:r>
        <w:rPr>
          <w:sz w:val="28"/>
          <w:szCs w:val="28"/>
        </w:rPr>
        <w:t xml:space="preserve">ся Университетом </w:t>
      </w:r>
      <w:r w:rsidRPr="00773553">
        <w:rPr>
          <w:sz w:val="28"/>
          <w:szCs w:val="28"/>
        </w:rPr>
        <w:t>в течение следующего рабочего дня после подачи заявления об отзыве документов;</w:t>
      </w:r>
    </w:p>
    <w:p w:rsidR="00773553" w:rsidRPr="00773553" w:rsidRDefault="00773553" w:rsidP="00773553">
      <w:pPr>
        <w:pStyle w:val="ConsPlusNormal"/>
        <w:ind w:firstLine="709"/>
        <w:jc w:val="both"/>
        <w:rPr>
          <w:sz w:val="28"/>
          <w:szCs w:val="28"/>
        </w:rPr>
      </w:pPr>
      <w:r w:rsidRPr="00773553">
        <w:rPr>
          <w:sz w:val="28"/>
          <w:szCs w:val="28"/>
        </w:rPr>
        <w:t>если в заявлении об отзыве документов указано на необходимость возврата отзываемых документов через операторов почтовой связи общего пользования, возврат отзываемых документов осуществляется через операторов почтовой связи.</w:t>
      </w:r>
    </w:p>
    <w:p w:rsidR="00773553" w:rsidRPr="00773553" w:rsidRDefault="00773553" w:rsidP="0077355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773553">
        <w:rPr>
          <w:sz w:val="28"/>
          <w:szCs w:val="28"/>
        </w:rPr>
        <w:t>Заявления о приеме на обучение по программе ассистентуры-стажировки и прилагаемые к ним документы поступающих рассматривает приемная комиссия.</w:t>
      </w:r>
    </w:p>
    <w:p w:rsidR="00223112" w:rsidRPr="00C461E2" w:rsidRDefault="00223112" w:rsidP="00C461E2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276" w:rsidRPr="00F22973" w:rsidRDefault="00876276" w:rsidP="00773553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Вступительные испытания</w:t>
      </w:r>
    </w:p>
    <w:p w:rsidR="00876276" w:rsidRPr="00876276" w:rsidRDefault="00876276" w:rsidP="00C46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876276" w:rsidRDefault="00773553" w:rsidP="00C0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C0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поступающих на места в пределах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цифр приема, </w:t>
      </w:r>
      <w:r w:rsidR="00C0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целевой квоты,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 договорам об оказании платных образовательных услуг на творческо-исполнительскую специальность ассистентуры-стажировки устанавливаются одинаковые вступительные испытания.</w:t>
      </w:r>
    </w:p>
    <w:p w:rsidR="00C044C9" w:rsidRDefault="00C044C9" w:rsidP="00C044C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43</w:t>
      </w:r>
      <w:r w:rsidR="00F22973">
        <w:rPr>
          <w:rFonts w:eastAsia="Times New Roman"/>
          <w:sz w:val="28"/>
          <w:szCs w:val="28"/>
        </w:rPr>
        <w:t xml:space="preserve">. </w:t>
      </w:r>
      <w:r w:rsidR="00876276" w:rsidRPr="00876276">
        <w:rPr>
          <w:rFonts w:eastAsia="Times New Roman"/>
          <w:sz w:val="28"/>
          <w:szCs w:val="28"/>
        </w:rPr>
        <w:t>Расписание вс</w:t>
      </w:r>
      <w:r>
        <w:rPr>
          <w:rFonts w:eastAsia="Times New Roman"/>
          <w:sz w:val="28"/>
          <w:szCs w:val="28"/>
        </w:rPr>
        <w:t xml:space="preserve">тупительных испытаний (дата, время, </w:t>
      </w:r>
      <w:r w:rsidR="00876276" w:rsidRPr="00876276">
        <w:rPr>
          <w:rFonts w:eastAsia="Times New Roman"/>
          <w:sz w:val="28"/>
          <w:szCs w:val="28"/>
        </w:rPr>
        <w:t xml:space="preserve">место </w:t>
      </w:r>
      <w:r w:rsidR="00876276" w:rsidRPr="00876276">
        <w:rPr>
          <w:rFonts w:eastAsia="Times New Roman"/>
          <w:sz w:val="28"/>
          <w:szCs w:val="28"/>
        </w:rPr>
        <w:lastRenderedPageBreak/>
        <w:t xml:space="preserve">проведения </w:t>
      </w:r>
      <w:r>
        <w:rPr>
          <w:rFonts w:eastAsia="Times New Roman"/>
          <w:sz w:val="28"/>
          <w:szCs w:val="28"/>
        </w:rPr>
        <w:t xml:space="preserve">каждого вступительного испытания и </w:t>
      </w:r>
      <w:r w:rsidR="00876276" w:rsidRPr="00876276">
        <w:rPr>
          <w:rFonts w:eastAsia="Times New Roman"/>
          <w:sz w:val="28"/>
          <w:szCs w:val="28"/>
        </w:rPr>
        <w:t>консультации</w:t>
      </w:r>
      <w:r>
        <w:rPr>
          <w:rFonts w:eastAsia="Times New Roman"/>
          <w:sz w:val="28"/>
          <w:szCs w:val="28"/>
        </w:rPr>
        <w:t xml:space="preserve"> к нему</w:t>
      </w:r>
      <w:r w:rsidR="00876276" w:rsidRPr="00876276">
        <w:rPr>
          <w:rFonts w:eastAsia="Times New Roman"/>
          <w:sz w:val="28"/>
          <w:szCs w:val="28"/>
        </w:rPr>
        <w:t>, дата объявления результатов</w:t>
      </w:r>
      <w:r>
        <w:rPr>
          <w:rFonts w:eastAsia="Times New Roman"/>
          <w:sz w:val="28"/>
          <w:szCs w:val="28"/>
        </w:rPr>
        <w:t xml:space="preserve"> каждого вступительного испытания</w:t>
      </w:r>
      <w:r w:rsidR="00876276" w:rsidRPr="00876276">
        <w:rPr>
          <w:rFonts w:eastAsia="Times New Roman"/>
          <w:sz w:val="28"/>
          <w:szCs w:val="28"/>
        </w:rPr>
        <w:t>) утверждается председателем приемной комиссии или его заместителем и до</w:t>
      </w:r>
      <w:r>
        <w:rPr>
          <w:rFonts w:eastAsia="Times New Roman"/>
          <w:sz w:val="28"/>
          <w:szCs w:val="28"/>
        </w:rPr>
        <w:t xml:space="preserve">водится до сведения поступающих </w:t>
      </w:r>
      <w:r w:rsidRPr="00C044C9">
        <w:rPr>
          <w:sz w:val="28"/>
          <w:szCs w:val="28"/>
        </w:rPr>
        <w:t>посредством размещения указанного расписания на официальном сайте и на информационном ст</w:t>
      </w:r>
      <w:r>
        <w:rPr>
          <w:sz w:val="28"/>
          <w:szCs w:val="28"/>
        </w:rPr>
        <w:t>енде Университета</w:t>
      </w:r>
      <w:r w:rsidRPr="00C044C9">
        <w:rPr>
          <w:sz w:val="28"/>
          <w:szCs w:val="28"/>
        </w:rPr>
        <w:t xml:space="preserve"> не позднее 7 календарных дней до даты проведения первого вступительного испытания.</w:t>
      </w:r>
      <w:r>
        <w:rPr>
          <w:sz w:val="28"/>
          <w:szCs w:val="28"/>
        </w:rPr>
        <w:t xml:space="preserve"> </w:t>
      </w:r>
    </w:p>
    <w:p w:rsidR="00876276" w:rsidRPr="00C044C9" w:rsidRDefault="00876276" w:rsidP="00C044C9">
      <w:pPr>
        <w:pStyle w:val="ConsPlusNormal"/>
        <w:ind w:firstLine="709"/>
        <w:jc w:val="both"/>
        <w:rPr>
          <w:sz w:val="28"/>
          <w:szCs w:val="28"/>
        </w:rPr>
      </w:pPr>
      <w:r w:rsidRPr="00876276">
        <w:rPr>
          <w:rFonts w:eastAsia="Times New Roman"/>
          <w:sz w:val="28"/>
          <w:szCs w:val="28"/>
        </w:rPr>
        <w:t>В расписании вступительных испытаний фамилии председателей экзаменационных комиссий и экзаменаторов не указываются.</w:t>
      </w:r>
    </w:p>
    <w:p w:rsidR="00876276" w:rsidRDefault="00C044C9" w:rsidP="009D5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 w:rsidR="009D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 сдают вступительные испытания по специальной дисциплине, соответствующей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программы ассистентуры-стажировки по творческо-исполн</w:t>
      </w:r>
      <w:r w:rsidR="005A70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ительской специальности (далее 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профильное вступительное испы</w:t>
      </w:r>
      <w:r w:rsidR="009D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иностранному языку</w:t>
      </w:r>
      <w:r w:rsidR="004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(определяемому Университетом) (</w:t>
      </w:r>
      <w:r w:rsidR="00885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  <w:r w:rsidR="004259C1" w:rsidRPr="004B59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5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E3142" w:rsidRDefault="00EE3142" w:rsidP="00EE31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оценивания вступительных испытаний, м</w:t>
      </w:r>
      <w:r w:rsidRPr="00521DEC">
        <w:rPr>
          <w:rFonts w:ascii="Times New Roman" w:hAnsi="Times New Roman"/>
          <w:sz w:val="28"/>
          <w:szCs w:val="28"/>
        </w:rPr>
        <w:t>аксимальн</w:t>
      </w:r>
      <w:r>
        <w:rPr>
          <w:rFonts w:ascii="Times New Roman" w:hAnsi="Times New Roman"/>
          <w:sz w:val="28"/>
          <w:szCs w:val="28"/>
        </w:rPr>
        <w:t xml:space="preserve">ое количество </w:t>
      </w:r>
      <w:r w:rsidRPr="00521DEC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 за вступительные испытания</w:t>
      </w:r>
      <w:r w:rsidRPr="00521DEC">
        <w:rPr>
          <w:rFonts w:ascii="Times New Roman" w:hAnsi="Times New Roman"/>
          <w:sz w:val="28"/>
          <w:szCs w:val="28"/>
        </w:rPr>
        <w:t xml:space="preserve"> и минимальное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, подтверждающее успешное прохождение вступительного испытания, </w:t>
      </w:r>
      <w:r w:rsidRPr="00521DEC">
        <w:rPr>
          <w:rFonts w:ascii="Times New Roman" w:hAnsi="Times New Roman"/>
          <w:sz w:val="28"/>
          <w:szCs w:val="28"/>
        </w:rPr>
        <w:t>для каждого вступительного испытан</w:t>
      </w:r>
      <w:r>
        <w:rPr>
          <w:rFonts w:ascii="Times New Roman" w:hAnsi="Times New Roman"/>
          <w:sz w:val="28"/>
          <w:szCs w:val="28"/>
        </w:rPr>
        <w:t>ия устанавливаются Университетом (</w:t>
      </w:r>
      <w:r>
        <w:rPr>
          <w:rFonts w:ascii="Times New Roman" w:hAnsi="Times New Roman"/>
          <w:i/>
          <w:sz w:val="28"/>
          <w:szCs w:val="28"/>
        </w:rPr>
        <w:t>Приложение 4</w:t>
      </w:r>
      <w:r>
        <w:rPr>
          <w:rFonts w:ascii="Times New Roman" w:hAnsi="Times New Roman"/>
          <w:sz w:val="28"/>
          <w:szCs w:val="28"/>
        </w:rPr>
        <w:t>).</w:t>
      </w:r>
    </w:p>
    <w:p w:rsidR="00876276" w:rsidRPr="00876276" w:rsidRDefault="00C044C9" w:rsidP="00876276">
      <w:pPr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вступительное испытание предшествует вступительному и</w:t>
      </w:r>
      <w:r w:rsidR="005D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спытанию по иностранному языку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проводится в два этапа: исполнение (представление) творческой программы (проекта) и собеседование (коллоквиум).</w:t>
      </w:r>
    </w:p>
    <w:p w:rsidR="00A828A6" w:rsidRDefault="00C044C9" w:rsidP="00A828A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46</w:t>
      </w:r>
      <w:r w:rsidR="00F22973">
        <w:rPr>
          <w:rFonts w:eastAsia="Times New Roman"/>
          <w:sz w:val="28"/>
          <w:szCs w:val="28"/>
        </w:rPr>
        <w:t xml:space="preserve">. </w:t>
      </w:r>
      <w:r w:rsidR="00A828A6" w:rsidRPr="00A828A6">
        <w:rPr>
          <w:sz w:val="28"/>
          <w:szCs w:val="28"/>
        </w:rPr>
        <w:t>В состав экзаменационной комиссии по профильному вступительному испытанию входят не менее 3 специалистов, имеющих ученые степени и (или) почетные звания, и (или) ученые звания профессора либо занимающих должность профессора, и (или) являющихся лауреатами государственных премий, и (или) являющихся лауреатами международных и (или) всероссийских конкурсов по профилю данного вступительного испытания.</w:t>
      </w:r>
    </w:p>
    <w:p w:rsidR="00A828A6" w:rsidRPr="00A828A6" w:rsidRDefault="00A828A6" w:rsidP="00A828A6">
      <w:pPr>
        <w:pStyle w:val="ConsPlusNormal"/>
        <w:ind w:firstLine="709"/>
        <w:jc w:val="both"/>
        <w:rPr>
          <w:sz w:val="28"/>
          <w:szCs w:val="28"/>
        </w:rPr>
      </w:pPr>
      <w:r w:rsidRPr="00A828A6">
        <w:rPr>
          <w:sz w:val="28"/>
          <w:szCs w:val="28"/>
        </w:rPr>
        <w:t xml:space="preserve">Вступительные испытания по иностранному </w:t>
      </w:r>
      <w:r w:rsidR="005D7514">
        <w:rPr>
          <w:sz w:val="28"/>
          <w:szCs w:val="28"/>
        </w:rPr>
        <w:t xml:space="preserve">языку </w:t>
      </w:r>
      <w:r w:rsidRPr="00A828A6">
        <w:rPr>
          <w:sz w:val="28"/>
          <w:szCs w:val="28"/>
        </w:rPr>
        <w:t>проводятся в соответствии с программой вступительных испытаний в устной, письменной формах, с сочетанием указанных форм или в иных формах, определяем</w:t>
      </w:r>
      <w:r>
        <w:rPr>
          <w:sz w:val="28"/>
          <w:szCs w:val="28"/>
        </w:rPr>
        <w:t xml:space="preserve">ых Университетом </w:t>
      </w:r>
      <w:r w:rsidRPr="00A828A6">
        <w:rPr>
          <w:sz w:val="28"/>
          <w:szCs w:val="28"/>
        </w:rPr>
        <w:t>самостоятельно (по билетам, в форме собеседования по вопросам, перечень которых доводится до сведения поступающих путем публикации на официальном с</w:t>
      </w:r>
      <w:r>
        <w:rPr>
          <w:sz w:val="28"/>
          <w:szCs w:val="28"/>
        </w:rPr>
        <w:t>айте Университета</w:t>
      </w:r>
      <w:r w:rsidRPr="00A828A6">
        <w:rPr>
          <w:sz w:val="28"/>
          <w:szCs w:val="28"/>
        </w:rPr>
        <w:t>). Для подготовки ответа поступающие используют экзаменационные листы, которые хранятся в личном деле поступающего не менее одного года.</w:t>
      </w:r>
    </w:p>
    <w:p w:rsidR="00A828A6" w:rsidRDefault="00A828A6" w:rsidP="00A828A6">
      <w:pPr>
        <w:pStyle w:val="ConsPlusNormal"/>
        <w:ind w:firstLine="708"/>
        <w:jc w:val="both"/>
        <w:rPr>
          <w:sz w:val="28"/>
          <w:szCs w:val="28"/>
        </w:rPr>
      </w:pPr>
      <w:r w:rsidRPr="00A828A6">
        <w:rPr>
          <w:sz w:val="28"/>
          <w:szCs w:val="28"/>
        </w:rPr>
        <w:t>В состав экзаменационных комиссий могут включаться работники других организаций, соответствующие требованиям, установленным настоящим пунктом, при этом в составе экзаменационной комиссии должно быть</w:t>
      </w:r>
      <w:r>
        <w:rPr>
          <w:sz w:val="28"/>
          <w:szCs w:val="28"/>
        </w:rPr>
        <w:t xml:space="preserve"> не менее 50 процентов членов – </w:t>
      </w:r>
      <w:r w:rsidRPr="00A828A6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Университета</w:t>
      </w:r>
      <w:r w:rsidRPr="00A828A6">
        <w:rPr>
          <w:sz w:val="28"/>
          <w:szCs w:val="28"/>
        </w:rPr>
        <w:t>, осуществляющей прием на обучение по программам ассистентуры-стажировки (работающих, в том числе по совместительству), а ее председателем должен быть рабо</w:t>
      </w:r>
      <w:r>
        <w:rPr>
          <w:sz w:val="28"/>
          <w:szCs w:val="28"/>
        </w:rPr>
        <w:t>тник Университета</w:t>
      </w:r>
      <w:r w:rsidRPr="00A828A6">
        <w:rPr>
          <w:sz w:val="28"/>
          <w:szCs w:val="28"/>
        </w:rPr>
        <w:t xml:space="preserve">, осуществляющей прием </w:t>
      </w:r>
      <w:r w:rsidRPr="00A828A6">
        <w:rPr>
          <w:sz w:val="28"/>
          <w:szCs w:val="28"/>
        </w:rPr>
        <w:lastRenderedPageBreak/>
        <w:t>на обучение по программам ассистентуры-стажировки, основным местом работы ко</w:t>
      </w:r>
      <w:r>
        <w:rPr>
          <w:sz w:val="28"/>
          <w:szCs w:val="28"/>
        </w:rPr>
        <w:t>торого является Университет.</w:t>
      </w:r>
    </w:p>
    <w:p w:rsidR="00A828A6" w:rsidRPr="00A828A6" w:rsidRDefault="00A828A6" w:rsidP="00A828A6">
      <w:pPr>
        <w:pStyle w:val="ConsPlusNormal"/>
        <w:ind w:firstLine="709"/>
        <w:jc w:val="both"/>
        <w:rPr>
          <w:sz w:val="28"/>
          <w:szCs w:val="28"/>
        </w:rPr>
      </w:pPr>
      <w:r w:rsidRPr="00A828A6">
        <w:rPr>
          <w:sz w:val="28"/>
          <w:szCs w:val="28"/>
        </w:rPr>
        <w:t>Состав экзаменационной комиссии формируется из числа указанных в настоящем пункте работников в количестве не более 5 человек.</w:t>
      </w:r>
    </w:p>
    <w:p w:rsidR="00F857A0" w:rsidRDefault="00A828A6" w:rsidP="00F8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вступительных испытаниях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обеспечена</w:t>
      </w:r>
      <w:r w:rsidR="0080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спокойная 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доброжелательная обстановка,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поступающим наиболее полно проявить уровень своих знаний и умений.</w:t>
      </w:r>
    </w:p>
    <w:p w:rsidR="00876276" w:rsidRPr="00876276" w:rsidRDefault="00F857A0" w:rsidP="00F8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вступительное испытание оценивается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экзаменационной комиссией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отдельно.</w:t>
      </w:r>
    </w:p>
    <w:p w:rsidR="00876276" w:rsidRPr="00876276" w:rsidRDefault="00F857A0" w:rsidP="00E7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вступительного испытания оформляются протоколом,</w:t>
      </w:r>
      <w:r w:rsidR="00E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фиксируются вопросы экзаменаторов к поступающему. На каждого поступаю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ведется отдельный протокол приема вступительного испытания.</w:t>
      </w:r>
    </w:p>
    <w:p w:rsidR="00876276" w:rsidRPr="00876276" w:rsidRDefault="00F857A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приема вступительного испытания подписывается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экзаменационной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присутствовали на вступительном испытании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их ученой степени, ученого звания, почетного звания, занимаемой должности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и вида программы ассистентуры-стажировки и утверждается председателем экзаменационной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комиссии. Протоколы приема вступительных испытаний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хранятся в личном деле поступающего.</w:t>
      </w:r>
    </w:p>
    <w:p w:rsidR="00876276" w:rsidRPr="00876276" w:rsidRDefault="00F857A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экзаменационной комиссии размещается на официальном сайте и информационном стенде Университета не позднее трех календарных дней с момента проведения вступительного испытания.</w:t>
      </w:r>
    </w:p>
    <w:p w:rsidR="00876276" w:rsidRPr="00D904F0" w:rsidRDefault="00F857A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суток после оповещения его о решении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экзаменационной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о прохождении вступительного испытания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подать заявление председателю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 несогласии с ре</w:t>
      </w:r>
      <w:r w:rsidR="00D904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экзаменационной комиссии (</w:t>
      </w:r>
      <w:r w:rsidR="00D90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5</w:t>
      </w:r>
      <w:r w:rsidR="00D904F0" w:rsidRPr="004B59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6276" w:rsidRPr="00876276" w:rsidRDefault="00F857A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Пересдача вступительных испытаний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программам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допускается. Сданные вступительные экзамены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программам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 в течение календарного года.</w:t>
      </w:r>
    </w:p>
    <w:p w:rsidR="00876276" w:rsidRPr="00876276" w:rsidRDefault="00E73B10" w:rsidP="00E7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гру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ппах или индивидуально в период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вступительных испытаний.</w:t>
      </w:r>
    </w:p>
    <w:p w:rsidR="00876276" w:rsidRPr="00876276" w:rsidRDefault="00E73B1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порядка проведения вступительных испытаний члены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Университет возвращает 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 принятые документы поступающего.</w:t>
      </w:r>
    </w:p>
    <w:p w:rsidR="00876276" w:rsidRDefault="00E73B1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забравшие документы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завершения приема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приеме </w:t>
      </w:r>
      <w:r w:rsidR="002E7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программе</w:t>
      </w:r>
      <w:r w:rsidR="00F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2E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получившие на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вступительных испытаниях количество баллов, подтверждающее успешное прохождение вступительных испытаний, выбывают из конкурса.</w:t>
      </w:r>
    </w:p>
    <w:p w:rsidR="00D904F0" w:rsidRPr="00876276" w:rsidRDefault="00D904F0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F22973" w:rsidRDefault="00876276" w:rsidP="00AA53B6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проведения вступительных испытаний для</w:t>
      </w:r>
      <w:r w:rsidR="003D7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инвалидов и </w:t>
      </w:r>
      <w:r w:rsidRPr="00F2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 с ограниченными возможностями здоровья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876276" w:rsidRDefault="00B01DEA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инвалиды (далее – лица с ОВЗ)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 вступительные испытания в порядке, установленном Университетом самостоятельно с учетом особенностей психофизического развития, индивидуальных возможност</w:t>
      </w:r>
      <w:r w:rsidR="00641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состояния здоровья (далее 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особенности) таких поступающих.</w:t>
      </w:r>
    </w:p>
    <w:p w:rsidR="00876276" w:rsidRPr="00876276" w:rsidRDefault="00B01DEA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вступительных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 с ОВЗ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соблюдение следующих требований:</w:t>
      </w:r>
    </w:p>
    <w:p w:rsidR="00876276" w:rsidRPr="00E73B10" w:rsidRDefault="00876276" w:rsidP="0004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</w:t>
      </w:r>
      <w:r w:rsidR="00B0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 с ОВЗ </w:t>
      </w:r>
      <w:r w:rsidRPr="00E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отдельной аудитории, количество </w:t>
      </w:r>
      <w:r w:rsidR="00B0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E73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 в одной аудитории не должно превышать при сдаче вступительного испытания 6 человек;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присутствие в аудитории во время сдачи вступительного испытания большего количества</w:t>
      </w:r>
      <w:r w:rsidR="00B0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ОВЗ, поступающих на обучение по программам ассистентуры-стажировки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проведение вступи</w:t>
      </w:r>
      <w:r w:rsidR="0078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испытаний для лиц с ОВЗ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аудитории совместно с поступающими, не имеющими ограниченных возможностей здоровья, если это не создает трудностей </w:t>
      </w:r>
      <w:r w:rsidR="0021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доя лиц с ОВЗ, поступающих на обучение по программам ассистентуры-стажировки,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 вступительного испытания;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вступительных испытаний по письменному заявлению</w:t>
      </w:r>
      <w:r w:rsidR="00A8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ОВЗ, поступающих на обучение по программам ассистентуры-стажировки,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поданному до начала проведения вступительных испытаний, может быть увеличена, но не более чем на 1,5 часа;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асси</w:t>
      </w:r>
      <w:r w:rsidR="00641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стента (для инвалидов по слуху –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переводчика же</w:t>
      </w:r>
      <w:r w:rsidR="00641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стового языка, для слепоглухих –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876276" w:rsidRPr="00876276" w:rsidRDefault="00626317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с ОВЗ,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печатном виде инструкция по порядку проведения вступительных испытаний;</w:t>
      </w:r>
    </w:p>
    <w:p w:rsidR="00876276" w:rsidRPr="00876276" w:rsidRDefault="00626317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ОВЗ,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условия должны обеспечивать возможность беспрепятственного доступа </w:t>
      </w:r>
      <w:r w:rsidR="0062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с ОВЗ, поступающих на обучение по программам ассистентуры-стажировки,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аудитории, туалетные и другие помещения,</w:t>
      </w:r>
      <w:r w:rsidR="00E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их пребывания в указанных помещениях (наличие пандусов, поручней, расширенных дверных проемов, лифтов, при отсутствии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лифтов аудитория должна</w:t>
      </w:r>
      <w:r w:rsidR="0062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располагаться на первом этаже,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специальных кресел и других приспособлений).</w:t>
      </w:r>
    </w:p>
    <w:p w:rsidR="00C86AB2" w:rsidRDefault="00626317" w:rsidP="00C8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при проведении вступительных испытаний обеспечивается соблюдение следующих требований в зависимости от категорий</w:t>
      </w:r>
      <w:r w:rsidR="00C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ОВЗ, поступающих на обучение по программам ассистентуры-стажировки:</w:t>
      </w:r>
      <w:r w:rsidR="00C86AB2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276" w:rsidRPr="00876276" w:rsidRDefault="00876276" w:rsidP="00C8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слепых: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876276" w:rsidRPr="00876276" w:rsidRDefault="00876276" w:rsidP="00E73B10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Symbol" w:eastAsia="Symbol" w:hAnsi="Symbol" w:cs="Symbol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слабовидящих:</w:t>
      </w:r>
    </w:p>
    <w:p w:rsidR="00876276" w:rsidRPr="00876276" w:rsidRDefault="00876276" w:rsidP="00E7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индивидуальное равномерное освещение не ниже </w:t>
      </w:r>
      <w:r w:rsidR="00800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E7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лк; </w:t>
      </w:r>
    </w:p>
    <w:p w:rsidR="00E73B10" w:rsidRDefault="00876276" w:rsidP="00E73B10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:rsidR="00E73B10" w:rsidRDefault="00876276" w:rsidP="00E73B10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шрифтом, возможно также использование собственных увеличивающих устройств;</w:t>
      </w:r>
    </w:p>
    <w:p w:rsidR="00876276" w:rsidRPr="00876276" w:rsidRDefault="00876276" w:rsidP="00876276">
      <w:pPr>
        <w:numPr>
          <w:ilvl w:val="0"/>
          <w:numId w:val="23"/>
        </w:num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876276" w:rsidRPr="00876276" w:rsidRDefault="00876276" w:rsidP="00E73B10">
      <w:pPr>
        <w:numPr>
          <w:ilvl w:val="0"/>
          <w:numId w:val="23"/>
        </w:numPr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слепоглухих предоставляются услуги </w:t>
      </w:r>
      <w:proofErr w:type="spellStart"/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(помимо требований, выполняемых соответственно для слепых и глухих);</w:t>
      </w:r>
    </w:p>
    <w:p w:rsidR="00876276" w:rsidRPr="00876276" w:rsidRDefault="00876276" w:rsidP="00876276">
      <w:pPr>
        <w:numPr>
          <w:ilvl w:val="0"/>
          <w:numId w:val="23"/>
        </w:num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876276" w:rsidRPr="00876276" w:rsidRDefault="00876276" w:rsidP="00876276">
      <w:pPr>
        <w:numPr>
          <w:ilvl w:val="0"/>
          <w:numId w:val="24"/>
        </w:numPr>
        <w:tabs>
          <w:tab w:val="left" w:pos="1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76276" w:rsidRPr="00876276" w:rsidRDefault="00876276" w:rsidP="00E7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876276" w:rsidRPr="00876276" w:rsidRDefault="00876276" w:rsidP="00E7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поступающих все вступительные испытания могут проводиться в устной форме.</w:t>
      </w:r>
    </w:p>
    <w:p w:rsidR="00CE2ADE" w:rsidRDefault="00C86AB2" w:rsidP="00CE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60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Поступающим </w:t>
      </w:r>
      <w:r w:rsidR="00CE2ADE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о приеме, содержащего сведения о необходимости создания соот</w:t>
      </w:r>
      <w:r w:rsidR="00CE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ветствующих специальных условий, </w:t>
      </w:r>
      <w:r w:rsidR="00CE2AD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CE2ADE" w:rsidRPr="00CE2ADE">
        <w:rPr>
          <w:rFonts w:ascii="Times New Roman" w:hAnsi="Times New Roman" w:cs="Times New Roman"/>
          <w:sz w:val="28"/>
          <w:szCs w:val="28"/>
        </w:rPr>
        <w:t>может быть организовано как совместно с другими обучающимися, так и в отдельных группах или в отдельных образовательных организациях</w:t>
      </w:r>
      <w:r w:rsidR="00CE2ADE">
        <w:rPr>
          <w:rFonts w:ascii="Times New Roman" w:hAnsi="Times New Roman" w:cs="Times New Roman"/>
          <w:sz w:val="28"/>
          <w:szCs w:val="28"/>
        </w:rPr>
        <w:t>.</w:t>
      </w:r>
    </w:p>
    <w:p w:rsidR="00CE2ADE" w:rsidRPr="00CE2ADE" w:rsidRDefault="00CE2ADE" w:rsidP="009A0F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>
        <w:rPr>
          <w:rFonts w:eastAsia="Times New Roman"/>
          <w:sz w:val="28"/>
          <w:szCs w:val="28"/>
        </w:rPr>
        <w:t xml:space="preserve">Поступающим </w:t>
      </w:r>
      <w:r w:rsidRPr="00876276">
        <w:rPr>
          <w:rFonts w:eastAsia="Times New Roman"/>
          <w:sz w:val="28"/>
          <w:szCs w:val="28"/>
        </w:rPr>
        <w:t>на основании заявления о приеме, содержащего сведения о необходимости создания соот</w:t>
      </w:r>
      <w:r>
        <w:rPr>
          <w:rFonts w:eastAsia="Times New Roman"/>
          <w:sz w:val="28"/>
          <w:szCs w:val="28"/>
        </w:rPr>
        <w:t xml:space="preserve">ветствующих специальных условий, </w:t>
      </w:r>
      <w:r w:rsidRPr="00CE2ADE">
        <w:rPr>
          <w:sz w:val="28"/>
          <w:szCs w:val="28"/>
        </w:rPr>
        <w:t xml:space="preserve">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CE2ADE">
        <w:rPr>
          <w:sz w:val="28"/>
          <w:szCs w:val="28"/>
        </w:rPr>
        <w:t>сурдопереводчиков</w:t>
      </w:r>
      <w:proofErr w:type="spellEnd"/>
      <w:r w:rsidRPr="00CE2ADE">
        <w:rPr>
          <w:sz w:val="28"/>
          <w:szCs w:val="28"/>
        </w:rPr>
        <w:t xml:space="preserve"> и </w:t>
      </w:r>
      <w:proofErr w:type="spellStart"/>
      <w:r w:rsidRPr="00CE2ADE">
        <w:rPr>
          <w:sz w:val="28"/>
          <w:szCs w:val="28"/>
        </w:rPr>
        <w:t>тифлосурдопереводчиков</w:t>
      </w:r>
      <w:proofErr w:type="spellEnd"/>
      <w:r>
        <w:rPr>
          <w:sz w:val="28"/>
          <w:szCs w:val="28"/>
        </w:rPr>
        <w:t>.</w:t>
      </w:r>
    </w:p>
    <w:p w:rsidR="00876276" w:rsidRPr="00876276" w:rsidRDefault="009A0FA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может проводить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ОВЗ,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с использованием дистанционных технологий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таких вступительных испытаний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417404" w:rsidRDefault="00876276" w:rsidP="00AA53B6">
      <w:pPr>
        <w:pStyle w:val="a3"/>
        <w:numPr>
          <w:ilvl w:val="0"/>
          <w:numId w:val="42"/>
        </w:num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подачи и рассмотрения апелляций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876276" w:rsidRDefault="00051489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решения экзаменационной комиссии о прохождении вступительного испытания поступающий вправе подать в апелляционную комиссию апелляцию о нарушении, по мнению поступающего, установленного порядка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1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ступительного испытания (далее –</w:t>
      </w:r>
      <w:r w:rsidR="00D9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апелляция).</w:t>
      </w:r>
    </w:p>
    <w:p w:rsidR="00876276" w:rsidRPr="00876276" w:rsidRDefault="00051489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апелляции проверяется только соблюдение установленного порядка проведения вступительного испытания.</w:t>
      </w:r>
    </w:p>
    <w:p w:rsidR="00051489" w:rsidRDefault="00051489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подается поступающим лично в день объявления результатов вступительного испытания или в течение следующего рабочего дня. При этом поступающий имеет право ознакомиться со своей работой, выполненной в ходе вступительного испытания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Университетом.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276" w:rsidRPr="00876276" w:rsidRDefault="0087627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обеспечивает прием апелляц</w:t>
      </w:r>
      <w:r w:rsidR="00051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течение всего рабочего дня, когда были объявлены результаты вступительных испытаний, и в течение всего следующего рабочего дня.</w:t>
      </w:r>
    </w:p>
    <w:p w:rsidR="00876276" w:rsidRPr="00876276" w:rsidRDefault="00051489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не позднее следующего рабочего дня после дня подачи апелляции.</w:t>
      </w:r>
    </w:p>
    <w:p w:rsidR="00876276" w:rsidRPr="00876276" w:rsidRDefault="00051489" w:rsidP="00841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приемной комиссии формируется апелляционная комиссия для рассмотрения апелляций во время работы приемной комиссии. Члены экзаменационной комиссии, чье решение оспаривается, в состав апелляционной комиссии не включаются.</w:t>
      </w:r>
      <w:r w:rsidR="008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апелляционную комиссию рекомендуется включать в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независимых экспертов деятел</w:t>
      </w:r>
      <w:r w:rsidR="003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искусства, не работающи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Университете</w:t>
      </w:r>
      <w:r w:rsidR="00641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276" w:rsidRPr="00876276" w:rsidRDefault="003D5262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имеют право присутствовать члены экзаменационной комиссии, поступающий. Поступающий должен иметь при себе документ, удостоверяющий его личность.</w:t>
      </w:r>
    </w:p>
    <w:p w:rsidR="00876276" w:rsidRPr="00876276" w:rsidRDefault="003D5262" w:rsidP="0064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68.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обеспечивается соблюдение следующих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в зависимости от категории лиц с ОВЗ,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276" w:rsidRPr="00876276" w:rsidRDefault="00876276" w:rsidP="003D5262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глухих и слабослышащих обеспечивается присутствие переводчика жестового языка, </w:t>
      </w:r>
      <w:proofErr w:type="spellStart"/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876276" w:rsidRDefault="00876276" w:rsidP="003D5262">
      <w:pPr>
        <w:tabs>
          <w:tab w:val="left" w:pos="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слепых и слабовидящих, а также</w:t>
      </w:r>
      <w:r w:rsidR="003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слепоглухих обеспечивается присутствие </w:t>
      </w:r>
      <w:proofErr w:type="spellStart"/>
      <w:r w:rsidR="003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="003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276" w:rsidRDefault="003D5262" w:rsidP="00C83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апелляции выносится решение апелляционной комиссии о наличии или об отсу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факта нарушения установленного порядка</w:t>
      </w:r>
      <w:r w:rsidR="00C8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вступительного испытания и о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или не проведении вступительного испытания повторно.</w:t>
      </w:r>
    </w:p>
    <w:p w:rsidR="00C8399C" w:rsidRPr="00C8399C" w:rsidRDefault="00C8399C" w:rsidP="00C8399C">
      <w:pPr>
        <w:pStyle w:val="ConsPlusNormal"/>
        <w:ind w:firstLine="709"/>
        <w:jc w:val="both"/>
        <w:rPr>
          <w:sz w:val="28"/>
          <w:szCs w:val="28"/>
        </w:rPr>
      </w:pPr>
      <w:r w:rsidRPr="00C8399C">
        <w:rPr>
          <w:sz w:val="28"/>
          <w:szCs w:val="28"/>
        </w:rPr>
        <w:t>В случае принятия апелляционной комиссией решения о проведении вступительного испытания повторно поступающий, подавший апелляцию, уведомляется о дате, времени, месте проведения повторного вступительного испытания не позднее чем за 3 календарных дня до его проведения.</w:t>
      </w:r>
    </w:p>
    <w:p w:rsidR="00876276" w:rsidRPr="00876276" w:rsidRDefault="00C8399C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разногласий в апелляционной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проводится голосование,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апелляционной комиссии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большинством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апелляционной комиссии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876276" w:rsidRPr="00876276" w:rsidRDefault="00C8399C" w:rsidP="008C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протоколом решение апелляционной комиссии доводится до сведения поступающего (под роспись) и хранится в личном деле поступающего.</w:t>
      </w:r>
    </w:p>
    <w:p w:rsidR="00876276" w:rsidRPr="00876276" w:rsidRDefault="00C8399C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проведения вступительных испытаний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дистанционных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обеспечивает рассмотрение апелляций с использованием дистанционных технологий.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DF65BC" w:rsidRDefault="00876276" w:rsidP="00AA53B6">
      <w:pPr>
        <w:pStyle w:val="a3"/>
        <w:numPr>
          <w:ilvl w:val="0"/>
          <w:numId w:val="42"/>
        </w:numPr>
        <w:tabs>
          <w:tab w:val="left" w:pos="9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Зачисление на обучение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876276" w:rsidRDefault="00C8399C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Процедуре зачисления предшествует объявление на официальном сайте и информационном стенде Университета утвержденных председателем приемной комиссии полных </w:t>
      </w:r>
      <w:proofErr w:type="spellStart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пофамильных</w:t>
      </w:r>
      <w:proofErr w:type="spellEnd"/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перечней лиц, зачисление которых рассматривается по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иальности (в пределах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цифр приема,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 пределах целевой квоты,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об оказании платных образовательных услуг) с указанием суммы набранных баллов по всем вступительным испытаниям.</w:t>
      </w:r>
    </w:p>
    <w:p w:rsidR="00876276" w:rsidRPr="00876276" w:rsidRDefault="00C8399C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F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зачисляются лица, имеющие более высокое количество набранных баллов на вступительных испытаниях, а при равн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количестве набранных баллов 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имеющие более высокий балл, полученный на профильном вступительном испытании.</w:t>
      </w:r>
    </w:p>
    <w:p w:rsidR="002D628A" w:rsidRPr="00D904F0" w:rsidRDefault="00876276" w:rsidP="002D62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C12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набранных баллов по всем вступительным испытаниям зачисляются лица, им</w:t>
      </w:r>
      <w:r w:rsidR="00C12B00" w:rsidRPr="00C12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еющие индивидуальные достижения</w:t>
      </w:r>
      <w:r w:rsidR="002D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28A">
        <w:rPr>
          <w:rFonts w:ascii="Times New Roman" w:hAnsi="Times New Roman"/>
          <w:bCs/>
          <w:sz w:val="28"/>
          <w:szCs w:val="28"/>
          <w:lang w:eastAsia="ru-RU"/>
        </w:rPr>
        <w:t xml:space="preserve">которые учитываются </w:t>
      </w:r>
      <w:r w:rsidR="00C8399C">
        <w:rPr>
          <w:rFonts w:ascii="Times New Roman" w:hAnsi="Times New Roman"/>
          <w:bCs/>
          <w:sz w:val="28"/>
          <w:szCs w:val="28"/>
          <w:lang w:eastAsia="ru-RU"/>
        </w:rPr>
        <w:t>приемной комиссией в соответствии с Правилами приема, установленны</w:t>
      </w:r>
      <w:r w:rsidR="00D904F0">
        <w:rPr>
          <w:rFonts w:ascii="Times New Roman" w:hAnsi="Times New Roman"/>
          <w:bCs/>
          <w:sz w:val="28"/>
          <w:szCs w:val="28"/>
          <w:lang w:eastAsia="ru-RU"/>
        </w:rPr>
        <w:t>ми Университетом самостоятельно (</w:t>
      </w:r>
      <w:r w:rsidR="00D904F0">
        <w:rPr>
          <w:rFonts w:ascii="Times New Roman" w:hAnsi="Times New Roman"/>
          <w:bCs/>
          <w:i/>
          <w:sz w:val="28"/>
          <w:szCs w:val="28"/>
          <w:lang w:eastAsia="ru-RU"/>
        </w:rPr>
        <w:t>Приложение 6</w:t>
      </w:r>
      <w:r w:rsidR="00D904F0" w:rsidRPr="004B59E6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D904F0"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</w:p>
    <w:p w:rsidR="00876276" w:rsidRPr="00876276" w:rsidRDefault="00756BC4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75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Зачислению подлежат:</w:t>
      </w:r>
    </w:p>
    <w:p w:rsidR="00876276" w:rsidRPr="00876276" w:rsidRDefault="00756BC4" w:rsidP="00756BC4">
      <w:pPr>
        <w:tabs>
          <w:tab w:val="left" w:pos="995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пределах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 приема 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поступающие, представившие оригинал диплома специалиста (диплома магистра);</w:t>
      </w:r>
    </w:p>
    <w:p w:rsidR="00756BC4" w:rsidRPr="004B59E6" w:rsidRDefault="00876276" w:rsidP="00756BC4">
      <w:pPr>
        <w:tabs>
          <w:tab w:val="left" w:pos="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по договорам об оказании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 –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поступающие, давшие согласие на зачисление не позднее конца рабочего дня, установленного Университетом в качестве даты завершения пре</w:t>
      </w:r>
      <w:r w:rsidR="007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дставления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зачисление.</w:t>
      </w:r>
      <w:r w:rsidR="007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BC4" w:rsidRPr="00756BC4">
        <w:rPr>
          <w:rFonts w:ascii="Times New Roman" w:hAnsi="Times New Roman" w:cs="Times New Roman"/>
          <w:sz w:val="28"/>
          <w:szCs w:val="28"/>
        </w:rPr>
        <w:t>Эти лица должны представить оригинал диплома специалиста (диплома магистра) не позднее даты, установлен</w:t>
      </w:r>
      <w:r w:rsidR="00756BC4">
        <w:rPr>
          <w:rFonts w:ascii="Times New Roman" w:hAnsi="Times New Roman" w:cs="Times New Roman"/>
          <w:sz w:val="28"/>
          <w:szCs w:val="28"/>
        </w:rPr>
        <w:t>ной Университетом</w:t>
      </w:r>
      <w:r w:rsidR="00756BC4" w:rsidRPr="00756BC4">
        <w:rPr>
          <w:rFonts w:ascii="Times New Roman" w:hAnsi="Times New Roman" w:cs="Times New Roman"/>
          <w:sz w:val="28"/>
          <w:szCs w:val="28"/>
        </w:rPr>
        <w:t xml:space="preserve"> для представления ими оригинала диплома</w:t>
      </w:r>
      <w:r w:rsidR="004B59E6">
        <w:rPr>
          <w:rFonts w:ascii="Times New Roman" w:hAnsi="Times New Roman" w:cs="Times New Roman"/>
          <w:sz w:val="28"/>
          <w:szCs w:val="28"/>
        </w:rPr>
        <w:t xml:space="preserve"> специалиста (диплома магистра) (</w:t>
      </w:r>
      <w:r w:rsidR="004B59E6">
        <w:rPr>
          <w:rFonts w:ascii="Times New Roman" w:hAnsi="Times New Roman" w:cs="Times New Roman"/>
          <w:i/>
          <w:sz w:val="28"/>
          <w:szCs w:val="28"/>
        </w:rPr>
        <w:t>Приложение 7</w:t>
      </w:r>
      <w:r w:rsidR="004B59E6" w:rsidRPr="004B59E6">
        <w:rPr>
          <w:rFonts w:ascii="Times New Roman" w:hAnsi="Times New Roman" w:cs="Times New Roman"/>
          <w:sz w:val="28"/>
          <w:szCs w:val="28"/>
        </w:rPr>
        <w:t>)</w:t>
      </w:r>
      <w:r w:rsidR="004B59E6">
        <w:rPr>
          <w:rFonts w:ascii="Times New Roman" w:hAnsi="Times New Roman" w:cs="Times New Roman"/>
          <w:i/>
          <w:sz w:val="28"/>
          <w:szCs w:val="28"/>
        </w:rPr>
        <w:t>.</w:t>
      </w:r>
    </w:p>
    <w:p w:rsidR="00876276" w:rsidRPr="00876276" w:rsidRDefault="00756BC4" w:rsidP="00876276">
      <w:pPr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включенные в список лиц, рекомендованных к зачислению</w:t>
      </w:r>
      <w:r w:rsidR="003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пред</w:t>
      </w:r>
      <w:r w:rsidR="003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ставившие в установленный срок или отозвавшие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диплома специалиста или диплома магистра, выбывают из конкурса и рассматриваются как отказавшиеся от </w:t>
      </w:r>
      <w:r w:rsidR="00384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 на обучение по программам ассистентуры-стажировки</w:t>
      </w:r>
      <w:r w:rsidR="00F23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EE8" w:rsidRDefault="003847E6" w:rsidP="008C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конкурсных мест в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рсных списках на места в пределах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рольных цифр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количество мест, равное числу поступающих, не представивших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или отозвавших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диплома специалиста или диплома магистра,</w:t>
      </w:r>
      <w:r w:rsidR="008C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 количество мест, оставшихся вакантными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целевой квоты.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276" w:rsidRPr="00876276" w:rsidRDefault="003847E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зачисления на обучение по программам ассистентуры-стажировки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по решению Университета с завершением</w:t>
      </w:r>
      <w:r w:rsidR="008C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начала учебного года. Зачисление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 по договорам об оказании платных образовательных услуг проводится после зачисления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 на места в пределах контрольных цифр.</w:t>
      </w:r>
    </w:p>
    <w:p w:rsidR="00876276" w:rsidRPr="00876276" w:rsidRDefault="00876276" w:rsidP="0038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</w:t>
      </w:r>
      <w:r w:rsidR="003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приказом ректора Университета.</w:t>
      </w:r>
    </w:p>
    <w:p w:rsidR="00876276" w:rsidRPr="00876276" w:rsidRDefault="003847E6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поступаю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оригиналы документов поступающего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возвращаются лицу,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поступившему на обучение по программам ассистентуры-стажировки,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способом возврата поданных документов</w:t>
      </w:r>
      <w:r w:rsidR="002B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заявлении о приеме 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="002B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рабочих дней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3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подведения итогов конкурса, за исключением случаев отзыва документов в соответствии с пунктом 40 Правил приема.</w:t>
      </w:r>
    </w:p>
    <w:p w:rsidR="00876276" w:rsidRPr="00876276" w:rsidRDefault="002B3265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(приказы) о зачислении с указанием количества баллов, набранн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 вступительных испытаниях (как на места в пределах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цифр приема,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пределах квоты целевого приема,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договорам об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платных образовательных услуг)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и на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в день их издания и должны быть доступны пользователям.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DF65BC" w:rsidRDefault="00876276" w:rsidP="00AA53B6">
      <w:pPr>
        <w:pStyle w:val="a3"/>
        <w:numPr>
          <w:ilvl w:val="0"/>
          <w:numId w:val="42"/>
        </w:numPr>
        <w:tabs>
          <w:tab w:val="left" w:pos="9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Особенности организации </w:t>
      </w:r>
      <w:r w:rsidR="002B3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на целевое обучение</w:t>
      </w:r>
    </w:p>
    <w:p w:rsidR="00876276" w:rsidRPr="00DF65BC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276" w:rsidRDefault="002B3265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проводит прием на целевое обучение в пределах целевой квоты по напр</w:t>
      </w:r>
      <w:r w:rsidR="00076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авлениям подготовки, входящим в перечень, определяемый Правительством Российской Федерации.</w:t>
      </w:r>
    </w:p>
    <w:p w:rsidR="000769C6" w:rsidRPr="000769C6" w:rsidRDefault="000769C6" w:rsidP="00EF49DB">
      <w:pPr>
        <w:pStyle w:val="ConsPlusNormal"/>
        <w:ind w:firstLine="540"/>
        <w:jc w:val="both"/>
        <w:rPr>
          <w:sz w:val="28"/>
          <w:szCs w:val="28"/>
        </w:rPr>
      </w:pPr>
      <w:r w:rsidRPr="000769C6">
        <w:rPr>
          <w:sz w:val="28"/>
          <w:szCs w:val="28"/>
        </w:rPr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</w:t>
      </w:r>
      <w:r>
        <w:rPr>
          <w:sz w:val="28"/>
          <w:szCs w:val="28"/>
        </w:rPr>
        <w:t xml:space="preserve">части 1 статьи 71.1 </w:t>
      </w:r>
      <w:r w:rsidR="00EF49DB">
        <w:rPr>
          <w:sz w:val="28"/>
          <w:szCs w:val="28"/>
        </w:rPr>
        <w:t>Федерального закона Российской Федерации от 29 декабря 2012 г. № 273-ФЗ «Об образовании в Российской Федерации»</w:t>
      </w:r>
      <w:r w:rsidRPr="000769C6">
        <w:rPr>
          <w:sz w:val="28"/>
          <w:szCs w:val="28"/>
        </w:rPr>
        <w:t xml:space="preserve"> (далее - заказчики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</w:t>
      </w:r>
      <w:r>
        <w:rPr>
          <w:sz w:val="28"/>
          <w:szCs w:val="28"/>
        </w:rPr>
        <w:t>.</w:t>
      </w:r>
    </w:p>
    <w:p w:rsidR="000769C6" w:rsidRPr="000769C6" w:rsidRDefault="000769C6" w:rsidP="000769C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0769C6">
        <w:rPr>
          <w:sz w:val="28"/>
          <w:szCs w:val="28"/>
        </w:rPr>
        <w:t>При подаче заявления о приеме на целевое обучение поступающий представляе</w:t>
      </w:r>
      <w:r>
        <w:rPr>
          <w:sz w:val="28"/>
          <w:szCs w:val="28"/>
        </w:rPr>
        <w:t>т помимо документов, указанных в пункте 32 Правил приема</w:t>
      </w:r>
      <w:r w:rsidRPr="000769C6">
        <w:rPr>
          <w:sz w:val="28"/>
          <w:szCs w:val="28"/>
        </w:rPr>
        <w:t>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0769C6" w:rsidRPr="000769C6" w:rsidRDefault="000769C6" w:rsidP="00076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Pr="000769C6">
        <w:rPr>
          <w:rFonts w:ascii="Times New Roman" w:hAnsi="Times New Roman" w:cs="Times New Roman"/>
          <w:sz w:val="28"/>
          <w:szCs w:val="28"/>
        </w:rPr>
        <w:t>В списке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места в пределах целевой квоты указываются сведения о заказчиках целевого обучения.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DF65BC" w:rsidRDefault="00876276" w:rsidP="00AA53B6">
      <w:pPr>
        <w:pStyle w:val="a3"/>
        <w:numPr>
          <w:ilvl w:val="0"/>
          <w:numId w:val="42"/>
        </w:numPr>
        <w:tabs>
          <w:tab w:val="left" w:pos="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</w:t>
      </w:r>
      <w:r w:rsidR="000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</w:t>
      </w:r>
      <w:r w:rsidRPr="00DF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иностранных граждан и лиц без гражданства</w:t>
      </w:r>
      <w:r w:rsidR="0007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обучение по программам ассистентуры-стажировки </w:t>
      </w:r>
    </w:p>
    <w:p w:rsidR="00876276" w:rsidRPr="00876276" w:rsidRDefault="00876276" w:rsidP="008762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76" w:rsidRPr="00876276" w:rsidRDefault="00CF2E77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имеют право на получение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</w:t>
      </w:r>
      <w:r w:rsidR="0094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 лиц без гражданства,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944544" w:rsidRPr="00944544" w:rsidRDefault="00944544" w:rsidP="00EF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зачисление иностранных граждан и лиц без гражданства в пределах установленной Правительством Российской Федерации квоты на образование иностранных граждан и лиц без гражданства осуществляется в соответствии с Порядком отбора иностранных граждан и лиц без гражданства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установленной Правительством Российской Федерации квоты на образование иностранных граждан и лиц без гражданства в Российской Федерации,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предъявляемых к ним требований,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приказом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1378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Минюстом России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регистрационный № </w:t>
      </w:r>
      <w:r w:rsidR="00F40009">
        <w:rPr>
          <w:rFonts w:ascii="Times New Roman" w:eastAsia="Times New Roman" w:hAnsi="Times New Roman" w:cs="Times New Roman"/>
          <w:sz w:val="28"/>
          <w:szCs w:val="28"/>
          <w:lang w:eastAsia="ru-RU"/>
        </w:rPr>
        <w:t>62219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4544">
        <w:rPr>
          <w:rFonts w:ascii="Times New Roman" w:hAnsi="Times New Roman" w:cs="Times New Roman"/>
          <w:sz w:val="28"/>
          <w:szCs w:val="28"/>
        </w:rPr>
        <w:t>.</w:t>
      </w:r>
    </w:p>
    <w:p w:rsidR="00876276" w:rsidRPr="00876276" w:rsidRDefault="00944544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ачисление иностранных граждан и лиц без гражданства в пределах квоты на образование иностранных граждан и лиц без гражданства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по направлениям, выдан</w:t>
      </w:r>
      <w:r w:rsidR="00C6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Министерством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C6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 Российской Федерации.</w:t>
      </w:r>
    </w:p>
    <w:p w:rsidR="00876276" w:rsidRPr="00876276" w:rsidRDefault="00C63934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являющиеся соотечественниками, проживающими за рубежом, имеют право на получение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 гражданами Российской Федерации при условии соблюдения ими требований, предусмотренных статьей 17 Федерального за</w:t>
      </w:r>
      <w:r w:rsidR="00DF6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24 мая 1999 г. № 99-ФЗ «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политике Российской Федерации в отношен</w:t>
      </w:r>
      <w:r w:rsidR="00DF6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соотечественников за рубежом»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276" w:rsidRPr="00876276" w:rsidRDefault="00C63934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Соотечественники, проживающие за рубежом,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</w:t>
      </w:r>
      <w:r w:rsidR="00DF6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22 июня 2006 г. № 637 «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оказанию содействия добровольному переселению в Российскую Федерацию соотечеств</w:t>
      </w:r>
      <w:r w:rsidR="00DF6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енников, проживающих за рубежом»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программа)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их семей имеют право на получение высшего образования по программам ассистентуры-стажировки в соответствии с Государственной программой.</w:t>
      </w:r>
    </w:p>
    <w:p w:rsidR="00876276" w:rsidRPr="00876276" w:rsidRDefault="00C63934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зачисление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в Университет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договоров об оказании платных образовательных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Университетом самостоятельно.</w:t>
      </w:r>
    </w:p>
    <w:p w:rsidR="00876276" w:rsidRPr="00D56B51" w:rsidRDefault="00C63934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D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иностранных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раждан, поступающих на обучение по программам ассистентуры-стажировки </w:t>
      </w:r>
      <w:r w:rsidR="00876276" w:rsidRPr="00DA4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 об оказании платных образовательных услуг</w:t>
      </w:r>
      <w:r w:rsidR="00876276" w:rsidRPr="00DA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сроки, определяемые Университетом.</w:t>
      </w:r>
    </w:p>
    <w:p w:rsidR="00876276" w:rsidRPr="00876276" w:rsidRDefault="00C63934" w:rsidP="00876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7B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граждане, поступающие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ассистентуры-стажировки 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 об оказании платных образовательных услуг, при подаче заявления (на русском языке) о приеме в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ассистентуры-стажировки</w:t>
      </w:r>
      <w:r w:rsidR="00876276"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следующие документы:</w:t>
      </w:r>
    </w:p>
    <w:p w:rsidR="00876276" w:rsidRPr="00876276" w:rsidRDefault="00876276" w:rsidP="00C639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соответствии со статьей 10 Федерального зак</w:t>
      </w:r>
      <w:r w:rsidR="0037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от 25 июля 2002 г. № 115-ФЗ </w:t>
      </w:r>
      <w:r w:rsidR="00291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</w:t>
      </w:r>
      <w:r w:rsidR="0029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</w:t>
      </w:r>
      <w:r w:rsidR="000608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276" w:rsidRPr="00876276" w:rsidRDefault="00876276" w:rsidP="00B22F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 об образовании и (или)</w:t>
      </w:r>
      <w:r w:rsidR="0029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(далее – документ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иностранном образовании и (или) иностранной квалификации) (или</w:t>
      </w:r>
      <w:r w:rsidR="00B2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заверенную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копию) в случае, если удостоверяемое указанным документом образование признается в Российской Федерации на уровне не ниже высшего образования (специалитет или магистратур</w:t>
      </w:r>
      <w:r w:rsidR="002911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соответствии с частями 1-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107 </w:t>
      </w:r>
      <w:r w:rsidR="00EF49DB">
        <w:rPr>
          <w:rFonts w:ascii="Times New Roman" w:hAnsi="Times New Roman"/>
          <w:sz w:val="28"/>
          <w:szCs w:val="28"/>
          <w:lang w:eastAsia="ru-RU"/>
        </w:rPr>
        <w:t>Федерального закона Российской Федерации от 29 декабря 2012 г. № 273-ФЗ «Об образовании в Российской Федерации»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случае, предусмотренном законодательством Российской Федерации,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свидетельства о признании документа об иностранном образовании и (или) иностранной квалификации, на уровне не ниже высшего образования (специалитет или маг</w:t>
      </w:r>
      <w:r w:rsidR="00B2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истратура) (или его заверенную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копию);</w:t>
      </w:r>
    </w:p>
    <w:p w:rsidR="00876276" w:rsidRDefault="00876276" w:rsidP="00B22F8F">
      <w:pPr>
        <w:tabs>
          <w:tab w:val="left" w:pos="8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B2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еренный </w:t>
      </w:r>
      <w:r w:rsidRPr="00876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русский язык документа об иностранном образовании и (или) иностранной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B22F8F" w:rsidRDefault="00B22F8F" w:rsidP="00B22F8F">
      <w:pPr>
        <w:tabs>
          <w:tab w:val="left" w:pos="87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поступающего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C8B" w:rsidRPr="00B22F8F" w:rsidRDefault="00B22F8F" w:rsidP="00B22F8F">
      <w:pPr>
        <w:pStyle w:val="a3"/>
        <w:numPr>
          <w:ilvl w:val="0"/>
          <w:numId w:val="43"/>
        </w:numPr>
        <w:tabs>
          <w:tab w:val="left" w:pos="8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r w:rsidR="00876276" w:rsidRPr="00B22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</w:t>
      </w:r>
      <w:r w:rsidRPr="00B22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указанным во въездной визе.</w:t>
      </w:r>
    </w:p>
    <w:p w:rsidR="00291188" w:rsidRDefault="00291188" w:rsidP="00291188">
      <w:pPr>
        <w:tabs>
          <w:tab w:val="left" w:pos="87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6B" w:rsidRPr="00291188" w:rsidRDefault="002C4E6B" w:rsidP="00AA53B6">
      <w:pPr>
        <w:pStyle w:val="a3"/>
        <w:numPr>
          <w:ilvl w:val="0"/>
          <w:numId w:val="42"/>
        </w:numPr>
        <w:tabs>
          <w:tab w:val="left" w:pos="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2C4E6B" w:rsidRDefault="002C4E6B" w:rsidP="002C4E6B">
      <w:pPr>
        <w:tabs>
          <w:tab w:val="left" w:pos="87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6B" w:rsidRDefault="00906944" w:rsidP="002C4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92</w:t>
      </w:r>
      <w:r w:rsidR="007B23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4E6B">
        <w:rPr>
          <w:rFonts w:ascii="Times New Roman" w:hAnsi="Times New Roman"/>
          <w:sz w:val="28"/>
          <w:szCs w:val="28"/>
          <w:lang w:eastAsia="ru-RU"/>
        </w:rPr>
        <w:t>Все вопросы, связанные с приемом на обучение</w:t>
      </w:r>
      <w:r w:rsidR="00B22F8F">
        <w:rPr>
          <w:rFonts w:ascii="Times New Roman" w:hAnsi="Times New Roman"/>
          <w:sz w:val="28"/>
          <w:szCs w:val="28"/>
          <w:lang w:eastAsia="ru-RU"/>
        </w:rPr>
        <w:t xml:space="preserve"> по программам </w:t>
      </w:r>
      <w:r w:rsidR="00291188">
        <w:rPr>
          <w:rFonts w:ascii="Times New Roman" w:hAnsi="Times New Roman"/>
          <w:sz w:val="28"/>
          <w:szCs w:val="28"/>
          <w:lang w:eastAsia="ru-RU"/>
        </w:rPr>
        <w:t xml:space="preserve">ассистентуры-стажировки </w:t>
      </w:r>
      <w:r w:rsidR="00B22F8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B4EDF">
        <w:rPr>
          <w:rFonts w:ascii="Times New Roman" w:hAnsi="Times New Roman"/>
          <w:sz w:val="28"/>
          <w:szCs w:val="28"/>
          <w:lang w:eastAsia="ru-RU"/>
        </w:rPr>
        <w:t>неурегулированные</w:t>
      </w:r>
      <w:r w:rsidR="00B22F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E6B">
        <w:rPr>
          <w:rFonts w:ascii="Times New Roman" w:hAnsi="Times New Roman"/>
          <w:sz w:val="28"/>
          <w:szCs w:val="28"/>
          <w:lang w:eastAsia="ru-RU"/>
        </w:rPr>
        <w:t>Правилами приема, решаются приемной комиссией Университета.</w:t>
      </w:r>
    </w:p>
    <w:p w:rsidR="002C4E6B" w:rsidRDefault="002E4707" w:rsidP="002C4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93 </w:t>
      </w:r>
      <w:r w:rsidR="002C4E6B">
        <w:rPr>
          <w:rFonts w:ascii="Times New Roman" w:hAnsi="Times New Roman"/>
          <w:sz w:val="28"/>
          <w:szCs w:val="28"/>
          <w:lang w:eastAsia="ru-RU"/>
        </w:rPr>
        <w:t>Изм</w:t>
      </w:r>
      <w:r w:rsidR="00B22F8F">
        <w:rPr>
          <w:rFonts w:ascii="Times New Roman" w:hAnsi="Times New Roman"/>
          <w:sz w:val="28"/>
          <w:szCs w:val="28"/>
          <w:lang w:eastAsia="ru-RU"/>
        </w:rPr>
        <w:t xml:space="preserve">енения и дополнения в </w:t>
      </w:r>
      <w:r w:rsidR="002C4E6B">
        <w:rPr>
          <w:rFonts w:ascii="Times New Roman" w:hAnsi="Times New Roman"/>
          <w:sz w:val="28"/>
          <w:szCs w:val="28"/>
          <w:lang w:eastAsia="ru-RU"/>
        </w:rPr>
        <w:t>Правила приема вносятся и утверждаются приказом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4E6B" w:rsidRDefault="002C4E6B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EC9" w:rsidRDefault="006D4EC9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707" w:rsidRDefault="002E4707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707" w:rsidRDefault="002E4707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43" w:rsidRDefault="00886743" w:rsidP="002C4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54C" w:rsidRDefault="00C945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737A" w:rsidRPr="001C295D" w:rsidRDefault="00EA7BD2" w:rsidP="00A973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39F0">
        <w:rPr>
          <w:rFonts w:ascii="Times New Roman" w:hAnsi="Times New Roman"/>
          <w:sz w:val="24"/>
          <w:szCs w:val="24"/>
        </w:rPr>
        <w:tab/>
      </w:r>
      <w:r w:rsidR="006A39F0">
        <w:rPr>
          <w:rFonts w:ascii="Times New Roman" w:hAnsi="Times New Roman"/>
          <w:sz w:val="24"/>
          <w:szCs w:val="24"/>
        </w:rPr>
        <w:tab/>
      </w:r>
      <w:r w:rsidR="00A9737A" w:rsidRPr="001C295D">
        <w:rPr>
          <w:rFonts w:ascii="Times New Roman" w:hAnsi="Times New Roman"/>
          <w:i/>
          <w:sz w:val="24"/>
          <w:szCs w:val="24"/>
        </w:rPr>
        <w:t>Приложение 1</w:t>
      </w:r>
    </w:p>
    <w:p w:rsidR="00A9737A" w:rsidRPr="006F4472" w:rsidRDefault="00A9737A" w:rsidP="00A9737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37A" w:rsidRDefault="00A9737A" w:rsidP="00A97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4472">
        <w:rPr>
          <w:rFonts w:ascii="Times New Roman" w:hAnsi="Times New Roman"/>
          <w:b/>
          <w:sz w:val="24"/>
          <w:szCs w:val="24"/>
        </w:rPr>
        <w:t>ПЕРЕЧЕНЬ</w:t>
      </w:r>
      <w:r w:rsidRPr="006F4472">
        <w:rPr>
          <w:rFonts w:ascii="Times New Roman" w:hAnsi="Times New Roman"/>
          <w:b/>
          <w:sz w:val="24"/>
          <w:szCs w:val="24"/>
          <w:lang w:eastAsia="ru-RU"/>
        </w:rPr>
        <w:t xml:space="preserve"> СПЕЦ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ИАЛЬНОСТЕЙ, ОБЪЯВЛЯЕМЫХ ДЛЯ ПРИЕМА НА 1 КУРС </w:t>
      </w:r>
    </w:p>
    <w:p w:rsidR="00A9737A" w:rsidRPr="006F4472" w:rsidRDefault="00A9737A" w:rsidP="00A97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bookmarkStart w:id="3" w:name="_Hlk116290191"/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ОБРАЗОВАТЕЛЬНЫМ ПРОГРАММАМ ВЫСШЕГО ОБРАЗОВАНИЯ –     ПРОГРАММАМ АССИСТЕНТУРЫ-СТАЖИРОВКИ </w:t>
      </w:r>
      <w:bookmarkEnd w:id="3"/>
      <w:r>
        <w:rPr>
          <w:rFonts w:ascii="Times New Roman" w:hAnsi="Times New Roman"/>
          <w:b/>
          <w:sz w:val="24"/>
          <w:szCs w:val="24"/>
          <w:lang w:eastAsia="ru-RU"/>
        </w:rPr>
        <w:t>в 2024 году</w:t>
      </w:r>
      <w:r w:rsidRPr="006F44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9737A" w:rsidRDefault="00A9737A" w:rsidP="00A97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659" w:type="dxa"/>
        <w:jc w:val="center"/>
        <w:tblLook w:val="04A0" w:firstRow="1" w:lastRow="0" w:firstColumn="1" w:lastColumn="0" w:noHBand="0" w:noVBand="1"/>
      </w:tblPr>
      <w:tblGrid>
        <w:gridCol w:w="704"/>
        <w:gridCol w:w="1847"/>
        <w:gridCol w:w="2219"/>
        <w:gridCol w:w="2474"/>
        <w:gridCol w:w="1043"/>
        <w:gridCol w:w="1372"/>
      </w:tblGrid>
      <w:tr w:rsidR="00A9737A" w:rsidRPr="000C3115" w:rsidTr="00BD1327">
        <w:trPr>
          <w:jc w:val="center"/>
        </w:trPr>
        <w:tc>
          <w:tcPr>
            <w:tcW w:w="704" w:type="dxa"/>
            <w:vAlign w:val="center"/>
          </w:tcPr>
          <w:p w:rsidR="00A9737A" w:rsidRPr="000C3115" w:rsidRDefault="00A9737A" w:rsidP="00BD132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7" w:type="dxa"/>
            <w:vAlign w:val="center"/>
          </w:tcPr>
          <w:p w:rsidR="00A9737A" w:rsidRPr="00A43691" w:rsidRDefault="00A9737A" w:rsidP="00BD1327">
            <w:pPr>
              <w:pStyle w:val="ConsPlusNormal"/>
              <w:jc w:val="center"/>
              <w:rPr>
                <w:b/>
              </w:rPr>
            </w:pPr>
            <w:r w:rsidRPr="00A43691">
              <w:rPr>
                <w:b/>
              </w:rPr>
              <w:t>Шифр</w:t>
            </w:r>
          </w:p>
          <w:p w:rsidR="00A9737A" w:rsidRPr="00A43691" w:rsidRDefault="00A9737A" w:rsidP="00BD1327">
            <w:pPr>
              <w:pStyle w:val="ConsPlusNormal"/>
              <w:jc w:val="center"/>
              <w:rPr>
                <w:b/>
              </w:rPr>
            </w:pPr>
            <w:r w:rsidRPr="00A43691">
              <w:rPr>
                <w:b/>
              </w:rPr>
              <w:t>специальности</w:t>
            </w:r>
          </w:p>
        </w:tc>
        <w:tc>
          <w:tcPr>
            <w:tcW w:w="2219" w:type="dxa"/>
            <w:vAlign w:val="center"/>
          </w:tcPr>
          <w:p w:rsidR="00A9737A" w:rsidRPr="00A43691" w:rsidRDefault="00A9737A" w:rsidP="00BD1327">
            <w:pPr>
              <w:pStyle w:val="ConsPlusNormal"/>
              <w:jc w:val="center"/>
              <w:rPr>
                <w:b/>
              </w:rPr>
            </w:pPr>
            <w:r w:rsidRPr="00A43691">
              <w:rPr>
                <w:b/>
              </w:rPr>
              <w:t>Наименование</w:t>
            </w:r>
          </w:p>
          <w:p w:rsidR="00A9737A" w:rsidRPr="00A43691" w:rsidRDefault="00A9737A" w:rsidP="00BD1327">
            <w:pPr>
              <w:pStyle w:val="ConsPlusNormal"/>
              <w:jc w:val="center"/>
              <w:rPr>
                <w:b/>
              </w:rPr>
            </w:pPr>
            <w:r w:rsidRPr="00A43691">
              <w:rPr>
                <w:b/>
              </w:rPr>
              <w:t>специальности</w:t>
            </w:r>
          </w:p>
        </w:tc>
        <w:tc>
          <w:tcPr>
            <w:tcW w:w="2474" w:type="dxa"/>
            <w:vAlign w:val="center"/>
          </w:tcPr>
          <w:p w:rsidR="00A9737A" w:rsidRPr="00A43691" w:rsidRDefault="00A9737A" w:rsidP="00BD13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691">
              <w:rPr>
                <w:rFonts w:ascii="Times New Roman" w:hAnsi="Times New Roman"/>
                <w:b/>
                <w:bCs/>
                <w:sz w:val="24"/>
                <w:szCs w:val="24"/>
              </w:rPr>
              <w:t>Вид подготовки</w:t>
            </w:r>
          </w:p>
        </w:tc>
        <w:tc>
          <w:tcPr>
            <w:tcW w:w="1043" w:type="dxa"/>
            <w:vAlign w:val="center"/>
          </w:tcPr>
          <w:p w:rsidR="00A9737A" w:rsidRPr="006F5D15" w:rsidRDefault="00A9737A" w:rsidP="00BD13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A43691">
              <w:rPr>
                <w:rFonts w:ascii="Times New Roman" w:hAnsi="Times New Roman"/>
                <w:b/>
                <w:bCs/>
                <w:sz w:val="24"/>
                <w:szCs w:val="24"/>
              </w:rPr>
              <w:t>Места в рамках КЦП</w:t>
            </w:r>
          </w:p>
        </w:tc>
        <w:tc>
          <w:tcPr>
            <w:tcW w:w="1372" w:type="dxa"/>
            <w:vAlign w:val="center"/>
          </w:tcPr>
          <w:p w:rsidR="00A9737A" w:rsidRPr="00A43691" w:rsidRDefault="00A9737A" w:rsidP="00BD13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691">
              <w:rPr>
                <w:rFonts w:ascii="Times New Roman" w:hAnsi="Times New Roman"/>
                <w:b/>
                <w:bCs/>
                <w:sz w:val="24"/>
                <w:szCs w:val="24"/>
              </w:rPr>
              <w:t>Места по договорам с оплатой стоимости обучения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 w:val="restart"/>
          </w:tcPr>
          <w:p w:rsidR="00A9737A" w:rsidRPr="00B3024F" w:rsidRDefault="00A9737A" w:rsidP="00A9737A">
            <w:pPr>
              <w:pStyle w:val="a3"/>
              <w:widowControl w:val="0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  <w:r>
              <w:t>53.09.01</w:t>
            </w:r>
          </w:p>
        </w:tc>
        <w:tc>
          <w:tcPr>
            <w:tcW w:w="2219" w:type="dxa"/>
            <w:vMerge w:val="restart"/>
            <w:vAlign w:val="center"/>
          </w:tcPr>
          <w:p w:rsidR="00A9737A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A9737A" w:rsidRPr="00B3024F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музыкально-инструментального  исполнительства (по видам)</w:t>
            </w:r>
          </w:p>
        </w:tc>
        <w:tc>
          <w:tcPr>
            <w:tcW w:w="2474" w:type="dxa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Сольное исполнительство на духовых инструментах</w:t>
            </w:r>
          </w:p>
        </w:tc>
        <w:tc>
          <w:tcPr>
            <w:tcW w:w="1043" w:type="dxa"/>
            <w:vMerge w:val="restart"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/>
          </w:tcPr>
          <w:p w:rsidR="00A9737A" w:rsidRPr="00B3024F" w:rsidRDefault="00A9737A" w:rsidP="00BD1327">
            <w:pPr>
              <w:pStyle w:val="a3"/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A9737A" w:rsidRPr="00B3024F" w:rsidRDefault="00A9737A" w:rsidP="00BD1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Сольное исполнительство струнных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proofErr w:type="gramEnd"/>
          </w:p>
        </w:tc>
        <w:tc>
          <w:tcPr>
            <w:tcW w:w="1043" w:type="dxa"/>
            <w:vMerge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F7019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/>
          </w:tcPr>
          <w:p w:rsidR="00A9737A" w:rsidRPr="00B3024F" w:rsidRDefault="00A9737A" w:rsidP="00BD1327">
            <w:pPr>
              <w:pStyle w:val="a3"/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A9737A" w:rsidRPr="00B3024F" w:rsidRDefault="00A9737A" w:rsidP="00BD1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Сольное исполнительство на струнных щипковых инструментах</w:t>
            </w:r>
          </w:p>
        </w:tc>
        <w:tc>
          <w:tcPr>
            <w:tcW w:w="1043" w:type="dxa"/>
            <w:vMerge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F7019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/>
          </w:tcPr>
          <w:p w:rsidR="00A9737A" w:rsidRPr="00B3024F" w:rsidRDefault="00A9737A" w:rsidP="00BD1327">
            <w:pPr>
              <w:pStyle w:val="a3"/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A9737A" w:rsidRPr="00B3024F" w:rsidRDefault="00A9737A" w:rsidP="00BD1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Сольное исполнительство на фортепиано</w:t>
            </w:r>
          </w:p>
        </w:tc>
        <w:tc>
          <w:tcPr>
            <w:tcW w:w="1043" w:type="dxa"/>
            <w:vMerge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F7019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/>
          </w:tcPr>
          <w:p w:rsidR="00A9737A" w:rsidRPr="00B3024F" w:rsidRDefault="00A9737A" w:rsidP="00BD1327">
            <w:pPr>
              <w:pStyle w:val="a3"/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A9737A" w:rsidRPr="00B3024F" w:rsidRDefault="00A9737A" w:rsidP="00BD1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Сольное исполнительство на инструментах эстрадного оркестра</w:t>
            </w:r>
          </w:p>
        </w:tc>
        <w:tc>
          <w:tcPr>
            <w:tcW w:w="1043" w:type="dxa"/>
            <w:vMerge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F7019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 w:val="restart"/>
          </w:tcPr>
          <w:p w:rsidR="00A9737A" w:rsidRPr="00B3024F" w:rsidRDefault="00A9737A" w:rsidP="00A9737A">
            <w:pPr>
              <w:pStyle w:val="a3"/>
              <w:widowControl w:val="0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  <w:r>
              <w:t>53.09.02</w:t>
            </w:r>
          </w:p>
        </w:tc>
        <w:tc>
          <w:tcPr>
            <w:tcW w:w="2219" w:type="dxa"/>
            <w:vMerge w:val="restart"/>
            <w:vAlign w:val="center"/>
          </w:tcPr>
          <w:p w:rsidR="00A9737A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A9737A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вокального </w:t>
            </w:r>
          </w:p>
          <w:p w:rsidR="00A9737A" w:rsidRPr="00B3024F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исполнительства (по видам)</w:t>
            </w:r>
          </w:p>
        </w:tc>
        <w:tc>
          <w:tcPr>
            <w:tcW w:w="2474" w:type="dxa"/>
            <w:vAlign w:val="center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Академическое пение</w:t>
            </w:r>
          </w:p>
        </w:tc>
        <w:tc>
          <w:tcPr>
            <w:tcW w:w="1043" w:type="dxa"/>
            <w:vMerge w:val="restart"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F7019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  <w:vMerge/>
          </w:tcPr>
          <w:p w:rsidR="00A9737A" w:rsidRPr="00B3024F" w:rsidRDefault="00A9737A" w:rsidP="00BD1327">
            <w:pPr>
              <w:pStyle w:val="a3"/>
              <w:widowControl w:val="0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A9737A" w:rsidRPr="00B3024F" w:rsidRDefault="00A9737A" w:rsidP="00BD1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-джазовое пение</w:t>
            </w:r>
          </w:p>
        </w:tc>
        <w:tc>
          <w:tcPr>
            <w:tcW w:w="1043" w:type="dxa"/>
            <w:vMerge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F7019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9737A" w:rsidRPr="00B3024F" w:rsidTr="00BD1327">
        <w:trPr>
          <w:jc w:val="center"/>
        </w:trPr>
        <w:tc>
          <w:tcPr>
            <w:tcW w:w="704" w:type="dxa"/>
          </w:tcPr>
          <w:p w:rsidR="00A9737A" w:rsidRPr="00B3024F" w:rsidRDefault="00A9737A" w:rsidP="00A9737A">
            <w:pPr>
              <w:pStyle w:val="a3"/>
              <w:widowControl w:val="0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9737A" w:rsidRPr="00B3024F" w:rsidRDefault="00A9737A" w:rsidP="00BD1327">
            <w:pPr>
              <w:pStyle w:val="ConsPlusNormal"/>
              <w:jc w:val="center"/>
            </w:pPr>
            <w:r>
              <w:t>53.09.05</w:t>
            </w:r>
          </w:p>
        </w:tc>
        <w:tc>
          <w:tcPr>
            <w:tcW w:w="2219" w:type="dxa"/>
            <w:vAlign w:val="center"/>
          </w:tcPr>
          <w:p w:rsidR="00A9737A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A9737A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A9737A" w:rsidRPr="00B3024F" w:rsidRDefault="00A9737A" w:rsidP="00BD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видам)</w:t>
            </w:r>
          </w:p>
        </w:tc>
        <w:tc>
          <w:tcPr>
            <w:tcW w:w="2474" w:type="dxa"/>
          </w:tcPr>
          <w:p w:rsidR="00A9737A" w:rsidRPr="00B3024F" w:rsidRDefault="00A9737A" w:rsidP="00BD13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симфоническим оркестром</w:t>
            </w:r>
          </w:p>
        </w:tc>
        <w:tc>
          <w:tcPr>
            <w:tcW w:w="1043" w:type="dxa"/>
            <w:vAlign w:val="center"/>
          </w:tcPr>
          <w:p w:rsidR="00A9737A" w:rsidRPr="00B3024F" w:rsidRDefault="00A9737A" w:rsidP="00BD13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A9737A" w:rsidRDefault="00A9737A" w:rsidP="00BD1327">
            <w:pPr>
              <w:jc w:val="center"/>
            </w:pPr>
            <w:r w:rsidRPr="0053745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widowControl w:val="0"/>
        <w:spacing w:after="0" w:line="240" w:lineRule="auto"/>
        <w:ind w:left="778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A9737A" w:rsidRDefault="00A9737A" w:rsidP="00A973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37A" w:rsidRDefault="00A9737A" w:rsidP="00A97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МЕСТ ДЛЯ ПРИЕМА НА 1 КУРС </w:t>
      </w:r>
    </w:p>
    <w:p w:rsidR="00A9737A" w:rsidRDefault="00A9737A" w:rsidP="00A97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bookmarkStart w:id="4" w:name="_Hlk116290339"/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ОБРАЗОВАТЕЛЬНЫМ ПРОГРАММАМ ВЫСШЕГО ОБРАЗОВАНИЯ –     ПРОГРАММАМ АССИСТЕНТУРЫ-СТАЖИРОВКИ </w:t>
      </w:r>
      <w:bookmarkEnd w:id="4"/>
      <w:r>
        <w:rPr>
          <w:rFonts w:ascii="Times New Roman" w:hAnsi="Times New Roman"/>
          <w:b/>
          <w:sz w:val="24"/>
          <w:szCs w:val="24"/>
        </w:rPr>
        <w:t xml:space="preserve">в 2024 году </w:t>
      </w:r>
    </w:p>
    <w:p w:rsidR="00A9737A" w:rsidRDefault="00A9737A" w:rsidP="00A973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315" w:type="dxa"/>
        <w:tblLayout w:type="fixed"/>
        <w:tblLook w:val="04A0" w:firstRow="1" w:lastRow="0" w:firstColumn="1" w:lastColumn="0" w:noHBand="0" w:noVBand="1"/>
      </w:tblPr>
      <w:tblGrid>
        <w:gridCol w:w="2800"/>
        <w:gridCol w:w="2124"/>
        <w:gridCol w:w="2549"/>
        <w:gridCol w:w="1842"/>
      </w:tblGrid>
      <w:tr w:rsidR="00A9737A" w:rsidTr="00BD1327">
        <w:trPr>
          <w:trHeight w:val="220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9737A" w:rsidRDefault="00A9737A" w:rsidP="00BD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  <w:p w:rsidR="00A9737A" w:rsidRDefault="00A9737A" w:rsidP="00BD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 (укрупненной </w:t>
            </w:r>
            <w:proofErr w:type="gramEnd"/>
          </w:p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 направлений подготовки)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A9737A" w:rsidRDefault="00A9737A" w:rsidP="00BD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подготовки (укрупненной </w:t>
            </w:r>
            <w:proofErr w:type="gramEnd"/>
          </w:p>
          <w:p w:rsidR="00A9737A" w:rsidRDefault="00A9737A" w:rsidP="00BD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 направлений подготовки)</w:t>
            </w:r>
          </w:p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цифры приема по специальностям или укрупненным группам специальностей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мест по договорам</w:t>
            </w:r>
          </w:p>
        </w:tc>
      </w:tr>
      <w:tr w:rsidR="00A9737A" w:rsidTr="00BD13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музыкально-инструментального исполнительства </w:t>
            </w:r>
          </w:p>
          <w:p w:rsidR="00A9737A" w:rsidRDefault="00A9737A" w:rsidP="00BD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видам)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53.09.01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737A" w:rsidTr="00BD13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вокального исполнительства </w:t>
            </w:r>
          </w:p>
          <w:p w:rsidR="00A9737A" w:rsidRDefault="00A9737A" w:rsidP="00BD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видам)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53.09.02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737A" w:rsidTr="00BD1327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видам)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53.09.05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737A" w:rsidTr="00BD1327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7A" w:rsidRDefault="00A9737A" w:rsidP="00BD13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37A" w:rsidRDefault="00A9737A" w:rsidP="00BD13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A9737A" w:rsidRDefault="00A9737A" w:rsidP="00BD13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7A" w:rsidRDefault="00A9737A" w:rsidP="00BD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9737A" w:rsidRDefault="00A9737A" w:rsidP="00A9737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A386E" w:rsidRDefault="00EA386E" w:rsidP="00A9737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A386E" w:rsidRDefault="00EA386E" w:rsidP="002E4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86E" w:rsidRDefault="00EA386E" w:rsidP="002E4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86E" w:rsidRDefault="00EA386E" w:rsidP="002E47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37A" w:rsidRDefault="00A9737A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37A" w:rsidRDefault="00A9737A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37A" w:rsidRDefault="00A9737A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37A" w:rsidRDefault="00A9737A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37A" w:rsidRDefault="00A9737A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37A" w:rsidRDefault="00A9737A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Default="00DC748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48E" w:rsidRPr="00065286" w:rsidRDefault="00DC748E" w:rsidP="00DC748E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065286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DC748E" w:rsidRDefault="00DC748E" w:rsidP="00DC748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48E" w:rsidRDefault="00DC748E" w:rsidP="00DC7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286">
        <w:rPr>
          <w:rFonts w:ascii="Times New Roman" w:hAnsi="Times New Roman"/>
          <w:b/>
          <w:sz w:val="24"/>
          <w:szCs w:val="24"/>
        </w:rPr>
        <w:t xml:space="preserve">ПЕРЕЧЕНЬ И ФОРМА ПРОВЕДЕНИЯ ВСТУПИТЕЛЬНЫХ ИСПЫТАНИЙ ПРИ ПРИЕМЕ НА 1 КУРС ПО </w:t>
      </w:r>
      <w:r w:rsidR="001A7608"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ОБРАЗОВАТЕЛЬНЫМ ПРОГРАММАМ ВЫСШЕГО ОБРАЗОВАНИЯ </w:t>
      </w:r>
      <w:r w:rsidR="001F2BD9">
        <w:rPr>
          <w:rFonts w:ascii="Times New Roman" w:hAnsi="Times New Roman"/>
          <w:b/>
          <w:sz w:val="24"/>
          <w:szCs w:val="24"/>
          <w:lang w:eastAsia="ru-RU"/>
        </w:rPr>
        <w:t>– ПРОГРАММАМ</w:t>
      </w:r>
      <w:r w:rsidR="001A7608">
        <w:rPr>
          <w:rFonts w:ascii="Times New Roman" w:hAnsi="Times New Roman"/>
          <w:b/>
          <w:sz w:val="24"/>
          <w:szCs w:val="24"/>
          <w:lang w:eastAsia="ru-RU"/>
        </w:rPr>
        <w:t xml:space="preserve"> АССИСТЕНТУРЫ-СТАЖИРОВКИ</w:t>
      </w:r>
    </w:p>
    <w:p w:rsidR="00DC748E" w:rsidRPr="00065286" w:rsidRDefault="001B72ED" w:rsidP="00DC7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DC748E" w:rsidRPr="0006528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C748E" w:rsidRPr="00065286" w:rsidRDefault="00DC748E" w:rsidP="00DC7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715" w:type="dxa"/>
        <w:jc w:val="center"/>
        <w:tblLook w:val="04A0" w:firstRow="1" w:lastRow="0" w:firstColumn="1" w:lastColumn="0" w:noHBand="0" w:noVBand="1"/>
      </w:tblPr>
      <w:tblGrid>
        <w:gridCol w:w="749"/>
        <w:gridCol w:w="1056"/>
        <w:gridCol w:w="2486"/>
        <w:gridCol w:w="3016"/>
        <w:gridCol w:w="2408"/>
      </w:tblGrid>
      <w:tr w:rsidR="009939EA" w:rsidRPr="009939EA" w:rsidTr="001A7608">
        <w:trPr>
          <w:jc w:val="center"/>
        </w:trPr>
        <w:tc>
          <w:tcPr>
            <w:tcW w:w="749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EA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056" w:type="dxa"/>
            <w:vAlign w:val="center"/>
          </w:tcPr>
          <w:p w:rsidR="00DC748E" w:rsidRPr="009939EA" w:rsidRDefault="00DC748E" w:rsidP="001A7608">
            <w:pPr>
              <w:pStyle w:val="ConsPlusNormal"/>
              <w:jc w:val="center"/>
              <w:rPr>
                <w:b/>
              </w:rPr>
            </w:pPr>
            <w:r w:rsidRPr="009939EA">
              <w:rPr>
                <w:b/>
              </w:rPr>
              <w:t>Шифр</w:t>
            </w:r>
          </w:p>
        </w:tc>
        <w:tc>
          <w:tcPr>
            <w:tcW w:w="2486" w:type="dxa"/>
            <w:vAlign w:val="center"/>
          </w:tcPr>
          <w:p w:rsidR="00DC748E" w:rsidRPr="009939EA" w:rsidRDefault="00DC748E" w:rsidP="001A7608">
            <w:pPr>
              <w:pStyle w:val="ConsPlusNormal"/>
              <w:jc w:val="center"/>
              <w:rPr>
                <w:b/>
              </w:rPr>
            </w:pPr>
            <w:r w:rsidRPr="009939EA">
              <w:rPr>
                <w:b/>
              </w:rPr>
              <w:t>Наименование специальности</w:t>
            </w:r>
          </w:p>
        </w:tc>
        <w:tc>
          <w:tcPr>
            <w:tcW w:w="3016" w:type="dxa"/>
            <w:vAlign w:val="center"/>
          </w:tcPr>
          <w:p w:rsidR="00DC748E" w:rsidRPr="009939EA" w:rsidRDefault="00DC748E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9E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2408" w:type="dxa"/>
            <w:vAlign w:val="center"/>
          </w:tcPr>
          <w:p w:rsidR="00DC748E" w:rsidRPr="009939EA" w:rsidRDefault="00DC748E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9E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вступительного</w:t>
            </w:r>
          </w:p>
          <w:p w:rsidR="00DC748E" w:rsidRPr="009939EA" w:rsidRDefault="00DC748E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9EA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испытания</w:t>
            </w:r>
          </w:p>
        </w:tc>
      </w:tr>
      <w:tr w:rsidR="009939EA" w:rsidRPr="009939EA" w:rsidTr="001A7608">
        <w:trPr>
          <w:trHeight w:val="552"/>
          <w:jc w:val="center"/>
        </w:trPr>
        <w:tc>
          <w:tcPr>
            <w:tcW w:w="749" w:type="dxa"/>
            <w:vMerge w:val="restart"/>
          </w:tcPr>
          <w:p w:rsidR="00DC748E" w:rsidRPr="009939EA" w:rsidRDefault="00DC748E" w:rsidP="009939EA">
            <w:pPr>
              <w:pStyle w:val="a3"/>
              <w:widowControl w:val="0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DC748E" w:rsidRPr="009939EA" w:rsidRDefault="00DC748E" w:rsidP="001A7608">
            <w:pPr>
              <w:pStyle w:val="ConsPlusNormal"/>
              <w:jc w:val="center"/>
            </w:pPr>
            <w:r w:rsidRPr="009939EA">
              <w:t>53.09.01</w:t>
            </w:r>
          </w:p>
        </w:tc>
        <w:tc>
          <w:tcPr>
            <w:tcW w:w="2486" w:type="dxa"/>
            <w:vMerge w:val="restart"/>
            <w:vAlign w:val="center"/>
          </w:tcPr>
          <w:p w:rsidR="00DC748E" w:rsidRPr="009939EA" w:rsidRDefault="00DC748E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 xml:space="preserve">Искусство музыкально-инструментального исполнительства </w:t>
            </w:r>
          </w:p>
          <w:p w:rsidR="00DC748E" w:rsidRPr="009939EA" w:rsidRDefault="00DC748E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(по видам)</w:t>
            </w:r>
          </w:p>
        </w:tc>
        <w:tc>
          <w:tcPr>
            <w:tcW w:w="3016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08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</w:tr>
      <w:tr w:rsidR="009939EA" w:rsidRPr="009939EA" w:rsidTr="001A7608">
        <w:trPr>
          <w:trHeight w:val="644"/>
          <w:jc w:val="center"/>
        </w:trPr>
        <w:tc>
          <w:tcPr>
            <w:tcW w:w="749" w:type="dxa"/>
            <w:vMerge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A7608" w:rsidRPr="009939EA" w:rsidRDefault="001A7608" w:rsidP="001A7608">
            <w:pPr>
              <w:pStyle w:val="ConsPlusNormal"/>
              <w:jc w:val="center"/>
            </w:pPr>
          </w:p>
        </w:tc>
        <w:tc>
          <w:tcPr>
            <w:tcW w:w="2486" w:type="dxa"/>
            <w:vMerge/>
            <w:vAlign w:val="center"/>
          </w:tcPr>
          <w:p w:rsidR="001A7608" w:rsidRPr="009939EA" w:rsidRDefault="001A7608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8" w:type="dxa"/>
            <w:vAlign w:val="center"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9939EA" w:rsidRPr="009939EA" w:rsidTr="001A7608">
        <w:trPr>
          <w:trHeight w:val="552"/>
          <w:jc w:val="center"/>
        </w:trPr>
        <w:tc>
          <w:tcPr>
            <w:tcW w:w="749" w:type="dxa"/>
            <w:vMerge w:val="restart"/>
          </w:tcPr>
          <w:p w:rsidR="00DC748E" w:rsidRPr="009939EA" w:rsidRDefault="00DC748E" w:rsidP="009939EA">
            <w:pPr>
              <w:pStyle w:val="a3"/>
              <w:widowControl w:val="0"/>
              <w:numPr>
                <w:ilvl w:val="0"/>
                <w:numId w:val="4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DC748E" w:rsidRPr="009939EA" w:rsidRDefault="00DC748E" w:rsidP="001A7608">
            <w:pPr>
              <w:pStyle w:val="ConsPlusNormal"/>
              <w:jc w:val="center"/>
            </w:pPr>
            <w:r w:rsidRPr="009939EA">
              <w:t>53.09.02</w:t>
            </w:r>
          </w:p>
        </w:tc>
        <w:tc>
          <w:tcPr>
            <w:tcW w:w="2486" w:type="dxa"/>
            <w:vMerge w:val="restart"/>
            <w:vAlign w:val="center"/>
          </w:tcPr>
          <w:p w:rsidR="00DC748E" w:rsidRPr="009939EA" w:rsidRDefault="00DC748E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 xml:space="preserve">Искусство вокального исполнительства </w:t>
            </w:r>
          </w:p>
          <w:p w:rsidR="00DC748E" w:rsidRPr="009939EA" w:rsidRDefault="00DC748E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(по видам)</w:t>
            </w:r>
          </w:p>
        </w:tc>
        <w:tc>
          <w:tcPr>
            <w:tcW w:w="3016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08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</w:tr>
      <w:tr w:rsidR="009939EA" w:rsidRPr="009939EA" w:rsidTr="001A7608">
        <w:trPr>
          <w:trHeight w:val="562"/>
          <w:jc w:val="center"/>
        </w:trPr>
        <w:tc>
          <w:tcPr>
            <w:tcW w:w="749" w:type="dxa"/>
            <w:vMerge/>
          </w:tcPr>
          <w:p w:rsidR="001A7608" w:rsidRPr="009939EA" w:rsidRDefault="001A7608" w:rsidP="009939EA">
            <w:pPr>
              <w:pStyle w:val="a3"/>
              <w:widowControl w:val="0"/>
              <w:numPr>
                <w:ilvl w:val="0"/>
                <w:numId w:val="4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A7608" w:rsidRPr="009939EA" w:rsidRDefault="001A7608" w:rsidP="001A7608">
            <w:pPr>
              <w:pStyle w:val="ConsPlusNormal"/>
              <w:jc w:val="center"/>
            </w:pPr>
          </w:p>
        </w:tc>
        <w:tc>
          <w:tcPr>
            <w:tcW w:w="2486" w:type="dxa"/>
            <w:vMerge/>
            <w:vAlign w:val="center"/>
          </w:tcPr>
          <w:p w:rsidR="001A7608" w:rsidRPr="009939EA" w:rsidRDefault="001A7608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8" w:type="dxa"/>
            <w:vAlign w:val="center"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  <w:tr w:rsidR="009939EA" w:rsidRPr="009939EA" w:rsidTr="001A7608">
        <w:trPr>
          <w:trHeight w:val="552"/>
          <w:jc w:val="center"/>
        </w:trPr>
        <w:tc>
          <w:tcPr>
            <w:tcW w:w="749" w:type="dxa"/>
            <w:vMerge w:val="restart"/>
          </w:tcPr>
          <w:p w:rsidR="00DC748E" w:rsidRPr="009939EA" w:rsidRDefault="00DC748E" w:rsidP="009939EA">
            <w:pPr>
              <w:pStyle w:val="a3"/>
              <w:widowControl w:val="0"/>
              <w:numPr>
                <w:ilvl w:val="0"/>
                <w:numId w:val="4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DC748E" w:rsidRPr="009939EA" w:rsidRDefault="00DC748E" w:rsidP="001A7608">
            <w:pPr>
              <w:pStyle w:val="ConsPlusNormal"/>
              <w:jc w:val="center"/>
            </w:pPr>
            <w:r w:rsidRPr="009939EA">
              <w:t>53.09.05</w:t>
            </w:r>
          </w:p>
        </w:tc>
        <w:tc>
          <w:tcPr>
            <w:tcW w:w="2486" w:type="dxa"/>
            <w:vMerge w:val="restart"/>
            <w:vAlign w:val="center"/>
          </w:tcPr>
          <w:p w:rsidR="00DC748E" w:rsidRPr="009939EA" w:rsidRDefault="00DC748E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Искусство дирижирования (по видам)</w:t>
            </w:r>
          </w:p>
        </w:tc>
        <w:tc>
          <w:tcPr>
            <w:tcW w:w="3016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408" w:type="dxa"/>
            <w:vAlign w:val="center"/>
          </w:tcPr>
          <w:p w:rsidR="00DC748E" w:rsidRPr="009939EA" w:rsidRDefault="00DC748E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</w:tr>
      <w:tr w:rsidR="009939EA" w:rsidRPr="009939EA" w:rsidTr="001A7608">
        <w:trPr>
          <w:trHeight w:val="562"/>
          <w:jc w:val="center"/>
        </w:trPr>
        <w:tc>
          <w:tcPr>
            <w:tcW w:w="749" w:type="dxa"/>
            <w:vMerge/>
          </w:tcPr>
          <w:p w:rsidR="001A7608" w:rsidRPr="009939EA" w:rsidRDefault="001A7608" w:rsidP="009939EA">
            <w:pPr>
              <w:pStyle w:val="a3"/>
              <w:widowControl w:val="0"/>
              <w:numPr>
                <w:ilvl w:val="0"/>
                <w:numId w:val="45"/>
              </w:num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1A7608" w:rsidRPr="009939EA" w:rsidRDefault="001A7608" w:rsidP="001A7608">
            <w:pPr>
              <w:pStyle w:val="ConsPlusNormal"/>
              <w:jc w:val="center"/>
            </w:pPr>
          </w:p>
        </w:tc>
        <w:tc>
          <w:tcPr>
            <w:tcW w:w="2486" w:type="dxa"/>
            <w:vMerge/>
            <w:vAlign w:val="center"/>
          </w:tcPr>
          <w:p w:rsidR="001A7608" w:rsidRPr="009939EA" w:rsidRDefault="001A7608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8" w:type="dxa"/>
            <w:vAlign w:val="center"/>
          </w:tcPr>
          <w:p w:rsidR="001A7608" w:rsidRPr="009939EA" w:rsidRDefault="001A7608" w:rsidP="001A760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EA">
              <w:rPr>
                <w:rFonts w:ascii="Times New Roman" w:hAnsi="Times New Roman"/>
                <w:sz w:val="24"/>
                <w:szCs w:val="24"/>
              </w:rPr>
              <w:t>Письменный экзамен</w:t>
            </w:r>
          </w:p>
        </w:tc>
      </w:tr>
    </w:tbl>
    <w:p w:rsidR="00DC748E" w:rsidRDefault="00DC748E" w:rsidP="00DC748E">
      <w:pPr>
        <w:widowControl w:val="0"/>
        <w:spacing w:after="0" w:line="240" w:lineRule="auto"/>
        <w:jc w:val="center"/>
      </w:pPr>
    </w:p>
    <w:p w:rsidR="00EA386E" w:rsidRDefault="00EA386E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8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Default="00BC1841" w:rsidP="006A39F0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1841" w:rsidRPr="00583128" w:rsidRDefault="00BC1841" w:rsidP="00BC1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BC1841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6E">
        <w:rPr>
          <w:rFonts w:ascii="Times New Roman" w:hAnsi="Times New Roman" w:cs="Times New Roman"/>
          <w:b/>
          <w:sz w:val="24"/>
          <w:szCs w:val="24"/>
        </w:rPr>
        <w:t xml:space="preserve">ШКАЛА ОЦЕНИВАНИЯ ВСТУПИТЕЛЬНЫХ ИСПЫТАНИЙ 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6E">
        <w:rPr>
          <w:rFonts w:ascii="Times New Roman" w:hAnsi="Times New Roman" w:cs="Times New Roman"/>
          <w:b/>
          <w:sz w:val="24"/>
          <w:szCs w:val="24"/>
        </w:rPr>
        <w:t>ПО СПЕЦИАЛЬНОЙ ДИСЦИПЛИНЕ «53.00.00 МУЗЫКАЛЬНОЕ ИСКУССТВО»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41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386E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 за вступительные испытания – 100 баллов 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386E">
        <w:rPr>
          <w:rFonts w:ascii="Times New Roman" w:hAnsi="Times New Roman" w:cs="Times New Roman"/>
          <w:bCs/>
          <w:sz w:val="24"/>
          <w:szCs w:val="24"/>
        </w:rPr>
        <w:t>Минимальное количество баллов, подтверждающее успешное прохождение вступительного испытания – 50 баллов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Исполнение заявленной программы повышенной степени сложности; отличная культура звука; уверенная техника; наличие художественного вкуса, артистизм; понятие о драматургии, смысле и содержании произведения; грамотная демонстрация творческой индивидуальности.</w:t>
            </w:r>
          </w:p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Исключительное качество ответа на заданные вопросы, отражающее широту знаний и умение грамотно и аргументированно излагать свою позицию.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95-100</w:t>
            </w:r>
          </w:p>
        </w:tc>
      </w:tr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Исполнение заявленной программы высокой степени сложности; достаточно хорошая культура звука; уверенная техника; наличие художественного вкуса, артистизм; общее понятие о драматургии, смысле и содержании произведения; демонстрация творческой индивидуальности.</w:t>
            </w:r>
          </w:p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Полноценный ответ на заданные вопросы, отражающий широту знаний и умение грамотно и аргументированно излагать свою позицию.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85-94</w:t>
            </w:r>
          </w:p>
        </w:tc>
      </w:tr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Исполнение заявленной программы высокой степени сложности; хорошая культура звука; достаточное владение техникой; наличие общего художественного вкуса, артистизм; общее понятие о драматургии, смысле и содержании произведения; недостаточная демонстрация творческой индивидуальности.</w:t>
            </w:r>
          </w:p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Широта знаний и грамотные ответы на заданные вопросы, показывающие достаточное количество знаний, умение грамотно и аргументированно излагать свою позицию.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76-84</w:t>
            </w:r>
          </w:p>
        </w:tc>
      </w:tr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Исполнение заявленной программы средней степени сложности; средняя культура звука; владение техникой на среднем уровне; наличие общего художественного вкуса, посредственное проявление артистизма; размытое представление о драматургии, смысле и содержании произведения; едва заметная демонстрация творческой индивидуальности. Среднее качество ответа на заданные вопросы. В ответе присутствует неуверенность в изложении материала, недостаточность аргументации.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65-75</w:t>
            </w:r>
          </w:p>
        </w:tc>
      </w:tr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Исполнение заявленной программы средней степени сложности; недостаточная культура звука; среднее владение техникой; наличие общего художественного вкуса, недостаток артистизма; весьма размытое представление о драматургии, смысле и содержании произведения; неумение продемонстрировать творческую индивидуальность.</w:t>
            </w:r>
          </w:p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Удовлетворительное качество ответа на заданные вопросы. В ответе чувствуется неуверенность в излагаемом материале, недостаточность аргументации.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50-64</w:t>
            </w:r>
          </w:p>
        </w:tc>
      </w:tr>
      <w:tr w:rsidR="00BC1841" w:rsidRPr="00EA386E" w:rsidTr="001A760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заявленной программы средней степени сложности; почти полное отсутствие культуры звука; недостаток требуемой для исполнения данных произведений техники; недостаток артистизма; весьма размытое представление о драматургии, смысле и содержании произведения; неумение продемонстрировать творческую индивидуальность.</w:t>
            </w:r>
          </w:p>
          <w:p w:rsidR="00BC1841" w:rsidRPr="00EA386E" w:rsidRDefault="00BC1841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86E">
              <w:rPr>
                <w:rFonts w:ascii="Times New Roman" w:hAnsi="Times New Roman"/>
                <w:sz w:val="24"/>
                <w:szCs w:val="24"/>
              </w:rPr>
              <w:t>Невнятный ответ на заданные вопросы, отсутствие широты знаний и умения грамотно и аргументированно излагать свою позицию.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49 и ниже</w:t>
            </w:r>
          </w:p>
        </w:tc>
      </w:tr>
    </w:tbl>
    <w:p w:rsidR="00BC1841" w:rsidRPr="00EA386E" w:rsidRDefault="00BC1841" w:rsidP="00BC1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6E">
        <w:rPr>
          <w:rFonts w:ascii="Times New Roman" w:hAnsi="Times New Roman" w:cs="Times New Roman"/>
          <w:b/>
          <w:sz w:val="24"/>
          <w:szCs w:val="24"/>
        </w:rPr>
        <w:t xml:space="preserve">ШКАЛА ОЦЕНИВАНИЯ ВСТУПИТЕЛЬНЫХ ИСПЫТАНИЙ 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6E">
        <w:rPr>
          <w:rFonts w:ascii="Times New Roman" w:hAnsi="Times New Roman" w:cs="Times New Roman"/>
          <w:b/>
          <w:sz w:val="24"/>
          <w:szCs w:val="24"/>
        </w:rPr>
        <w:t>ПО ДИСЦИПЛИНЕ «ИНОСТРАННЫЙ ЯЗЫК»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41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386E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 за вступительные испытания – 100 баллов 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386E">
        <w:rPr>
          <w:rFonts w:ascii="Times New Roman" w:hAnsi="Times New Roman" w:cs="Times New Roman"/>
          <w:bCs/>
          <w:sz w:val="24"/>
          <w:szCs w:val="24"/>
        </w:rPr>
        <w:t>Минимальное количество баллов, подтверждающее успешное прохождение вступительного испытания – 50 баллов</w:t>
      </w:r>
    </w:p>
    <w:p w:rsidR="00BC1841" w:rsidRPr="00EA386E" w:rsidRDefault="00BC1841" w:rsidP="00BC18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C1841" w:rsidRPr="00EA386E" w:rsidTr="0031760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1" w:rsidRPr="00EA386E" w:rsidRDefault="00BC1841" w:rsidP="001A76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317602" w:rsidRPr="00EA386E" w:rsidTr="0031760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Полный и точный перевод (100%) текста; правильный перевод терминологии; соблюдение научного стиля; 1-2 незначительные ошибки.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Цели реферирования достигнуты в полной мере; допущено не более одной полной коммуникативно значимой ошибки (одной речевой ошибки, или лексической, или грамматической ошибки, приведшей к недопониманию или непониманию), а также не более трех коммуникативно незначимых ошибок. Реферирование текста осуществлено в полном объеме.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Текст эссе правильно оформлен: состоит из нескольких предложений, объединенных общей темой; последующие предложения раскрывают основную мысль; предложения логически связаны друг с другом; имеются слова, связывающие предложения; отсутствуют грамматические, лексические и орфографические (или не более 2-х орфографических) ошибки.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EA386E" w:rsidRDefault="00317602" w:rsidP="00317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85-100</w:t>
            </w:r>
          </w:p>
        </w:tc>
      </w:tr>
      <w:tr w:rsidR="00317602" w:rsidRPr="00EA386E" w:rsidTr="0031760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Перевод (80-100%) текста с неточностями (3-5) лексического и грамматического характера, не искажающими основного смысла.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Цели реферирования достигнуты в общем; допущено не более двух полных коммуникативно значимых ошибок (или двух речевых ошибок, или двух лексических, или двух грамматических ошибок, приведших к недопониманию или непониманию) и четырех коммуникативно незначимых ошибок. Реферирование текста осуществлено в полном объеме.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Текст эссе правильно оформлен, состоит из нескольких предложений, объединенных одной общей темой; последующие предложения раскрывают основную мысль; предложения логически связаны друг с другом; имеются слова, связывающие предложения; имеются ошибки: грамматические (до двух), лексические (до двух),   орфографические (не более трех).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EA386E" w:rsidRDefault="00317602" w:rsidP="00317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70-84</w:t>
            </w:r>
          </w:p>
        </w:tc>
      </w:tr>
      <w:tr w:rsidR="00317602" w:rsidRPr="00EA386E" w:rsidTr="0031760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Полный перевод текста с ошибками (5-7), искажающими смысл текста; неполный перевод (60%).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Главные цели реферирования достигнуты частично; допущено не более пяти полных коммуникативно значимых ошибок (или пяти речевых ошибок, или лексических, или грамматических ошибок, приведших к недопониманию или непониманию) и пяти коммуникативно незначимых </w:t>
            </w:r>
            <w:r w:rsidRPr="00BC1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ошибок. Реферирование текста осуществлено в основном.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Текст эссе правильно оформлен, состоит из нескольких предложений, объединенных одной общей темой; последующие предложения раскрывают основную мысль; предложения логически связаны друг с другом; имеются слова, связывающие предложения; имеются ошибки: грамматические (3-4), лексические (3-4), орфографические (не более 5).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EA386E" w:rsidRDefault="00317602" w:rsidP="00317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50-69</w:t>
            </w:r>
          </w:p>
        </w:tc>
      </w:tr>
      <w:tr w:rsidR="00317602" w:rsidRPr="00EA386E" w:rsidTr="0031760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 не выполнен, либо передано менее 50 % содержания текста. Допущена существенная потеря информации.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 xml:space="preserve">Главные цели реферирования и коммуникации не достигнуты; допущено более пяти полных коммуникативно значимых ошибок (или пяти речевых ошибок, или лексических, или грамматических ошибок, приведших к недопониманию или непониманию) и более шести коммуникативно незначимых ошибок. Реферирование не выполнено. </w:t>
            </w:r>
          </w:p>
          <w:p w:rsidR="00317602" w:rsidRPr="00BC1AD9" w:rsidRDefault="00317602" w:rsidP="00317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D9">
              <w:rPr>
                <w:rFonts w:ascii="Times New Roman" w:hAnsi="Times New Roman"/>
                <w:sz w:val="24"/>
                <w:szCs w:val="24"/>
              </w:rPr>
              <w:t>Текст эссе неправильно оформлен, состоит из нескольких предложений, некоторые из которых не относятся к общей теме; предложения не связаны друг с другом; средства связи не обеспечивают связность изложения; грамматические (более 4х), лексические (более 4х), орфографические (более 6-ти) и прочие ошибки мешают целостному восприятию текста.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2" w:rsidRPr="00EA386E" w:rsidRDefault="00317602" w:rsidP="003176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86E">
              <w:rPr>
                <w:rFonts w:ascii="Times New Roman" w:hAnsi="Times New Roman"/>
                <w:bCs/>
                <w:sz w:val="24"/>
                <w:szCs w:val="24"/>
              </w:rPr>
              <w:t>49 и ниже</w:t>
            </w:r>
          </w:p>
        </w:tc>
      </w:tr>
    </w:tbl>
    <w:p w:rsidR="00BC1841" w:rsidRDefault="00BC1841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72DE4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p w:rsidR="00317602" w:rsidRDefault="0031760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372DE4" w:rsidRPr="002F5F97" w:rsidRDefault="00372DE4" w:rsidP="00372DE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Приложение 5</w:t>
      </w:r>
    </w:p>
    <w:p w:rsidR="00372DE4" w:rsidRDefault="00372DE4" w:rsidP="00372D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DE4" w:rsidRPr="002F5F97" w:rsidRDefault="00372DE4" w:rsidP="00372D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F97">
        <w:rPr>
          <w:rFonts w:ascii="Times New Roman" w:hAnsi="Times New Roman"/>
          <w:b/>
          <w:sz w:val="24"/>
          <w:szCs w:val="24"/>
        </w:rPr>
        <w:t>ПРАВИЛА ПОДАЧИ И РАССМОТРЕНИЯ АПЕЛЛЯЦИЙ</w:t>
      </w:r>
    </w:p>
    <w:p w:rsidR="00372DE4" w:rsidRDefault="00372DE4" w:rsidP="00372D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1. По результатам решения экзаменационной комиссии о прохождении вступительного испытания поступающий вправе подать в апелляционную комиссию апелляцию о нарушении, по мнению поступающего, установленного порядка проведения вступительного испытания (далее – апелляция).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2. В ходе рассмотрения апелляции проверяется только соблюдение установленного порядка проведения вступительного испытания.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 xml:space="preserve">3. Апелляция подается поступающим лично в день объявления результатов вступительного испытания или в течение следующего рабочего дня. При этом поступающий имеет право ознакомиться со своей работой, выполненной в ходе вступительного испытания в порядке, установленном Университетом.  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Приемная комиссия обеспечивает прием апелляций в течение всего рабочего дня, когда были объявлены результаты вступительных испытаний, и в течение всего следующего рабочего дня.</w:t>
      </w:r>
    </w:p>
    <w:p w:rsidR="00372DE4" w:rsidRPr="00630BDB" w:rsidRDefault="00372DE4" w:rsidP="00760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подачи апелляции.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 xml:space="preserve">4. Председателем приемной комиссии формируется апелляционная комиссия для рассмотрения апелляций во время работы приемной комиссии. Члены экзаменационной комиссии, чье решение оспаривается, в состав апелляционной комиссии не включаются. 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5. При рассмотрении апелляции имеют право присутствовать члены экзаменационной комиссии, поступающий. Поступающий должен иметь при себе документ, удостоверяющий его личность.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6. При рассмотрении апелляции обеспечивается соблюдение следующих требований в зависимости от категории лиц с ОВЗ, поступающих на обучение по специальностям аспирантуры:</w:t>
      </w:r>
    </w:p>
    <w:p w:rsidR="00372DE4" w:rsidRPr="00630BDB" w:rsidRDefault="00372DE4" w:rsidP="00372DE4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 xml:space="preserve">для глухих и слабослышащих обеспечивается присутствие переводчика жестового языка, </w:t>
      </w:r>
      <w:proofErr w:type="spellStart"/>
      <w:r w:rsidRPr="00630BDB">
        <w:rPr>
          <w:rFonts w:ascii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630BDB">
        <w:rPr>
          <w:rFonts w:ascii="Times New Roman" w:hAnsi="Times New Roman"/>
          <w:sz w:val="24"/>
          <w:szCs w:val="24"/>
          <w:lang w:eastAsia="ru-RU"/>
        </w:rPr>
        <w:t>;</w:t>
      </w:r>
    </w:p>
    <w:p w:rsidR="00372DE4" w:rsidRPr="00630BDB" w:rsidRDefault="00372DE4" w:rsidP="00372DE4">
      <w:pPr>
        <w:tabs>
          <w:tab w:val="left" w:pos="9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 xml:space="preserve">для слепых и слабовидящих, а также для слепоглухих обеспечивается присутствие </w:t>
      </w:r>
      <w:proofErr w:type="spellStart"/>
      <w:r w:rsidRPr="00630BDB">
        <w:rPr>
          <w:rFonts w:ascii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630BD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7. После рассмотрения апелляции выносится решение апелляционной комиссии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повторно.</w:t>
      </w:r>
    </w:p>
    <w:p w:rsidR="00372DE4" w:rsidRPr="00630BDB" w:rsidRDefault="00372DE4" w:rsidP="00372DE4">
      <w:pPr>
        <w:pStyle w:val="ConsPlusNormal"/>
        <w:ind w:firstLine="709"/>
        <w:jc w:val="both"/>
      </w:pPr>
      <w:r w:rsidRPr="00630BDB">
        <w:t>В случае принятия апелляционной комиссией решения о проведении вступительного испытания повторно поступающий, подавший апелляцию, уведомляется о дате, времени, месте проведения повторного вступительного испытания не позднее чем за 3 календарных дня до его проведения.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8. При возникновении разногласий в апелляционной комиссии проводится голосование, и решение апелляционной комиссии утверждается большинством голосов членов апелляционной комиссии.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372DE4" w:rsidRPr="00630BDB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9. Оформленное протоколом решение апелляционной комиссии доводится до сведения поступающего (под роспись) и хранится в личном деле поступающего.</w:t>
      </w:r>
    </w:p>
    <w:p w:rsidR="00372DE4" w:rsidRDefault="00372DE4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0BDB">
        <w:rPr>
          <w:rFonts w:ascii="Times New Roman" w:hAnsi="Times New Roman"/>
          <w:sz w:val="24"/>
          <w:szCs w:val="24"/>
          <w:lang w:eastAsia="ru-RU"/>
        </w:rPr>
        <w:t>10. В случае проведения вступительных испытаний с использованием дистанционных технологий Университет обеспечивает рассмотрение апелляций с использованием дистанционных технологий.</w:t>
      </w:r>
    </w:p>
    <w:p w:rsidR="00810CDC" w:rsidRDefault="00810CDC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0CDC" w:rsidRDefault="00810CDC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0CDC" w:rsidRDefault="00810CDC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0CDC" w:rsidRDefault="00810CDC" w:rsidP="00810CDC">
      <w:pPr>
        <w:spacing w:after="0" w:line="240" w:lineRule="auto"/>
        <w:ind w:left="7080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6</w:t>
      </w:r>
    </w:p>
    <w:p w:rsidR="00810CDC" w:rsidRDefault="00810CDC" w:rsidP="00810CDC">
      <w:pPr>
        <w:spacing w:after="0" w:line="240" w:lineRule="auto"/>
        <w:ind w:left="708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10CDC" w:rsidRDefault="00810CDC" w:rsidP="00810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16298418"/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2A5E0C">
        <w:rPr>
          <w:rFonts w:ascii="Times New Roman" w:hAnsi="Times New Roman"/>
          <w:b/>
          <w:sz w:val="24"/>
          <w:szCs w:val="24"/>
        </w:rPr>
        <w:t>И ПОРЯДОК УЧЕТА</w:t>
      </w:r>
      <w:r>
        <w:rPr>
          <w:rFonts w:ascii="Times New Roman" w:hAnsi="Times New Roman"/>
          <w:b/>
          <w:sz w:val="24"/>
          <w:szCs w:val="24"/>
        </w:rPr>
        <w:t xml:space="preserve"> ИНДИВИДУАЛЬНЫХ ДОСТИЖЕНИЙ </w:t>
      </w:r>
      <w:bookmarkEnd w:id="5"/>
    </w:p>
    <w:p w:rsidR="00810CDC" w:rsidRDefault="00810CDC" w:rsidP="00810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4642"/>
      </w:tblGrid>
      <w:tr w:rsidR="00810CDC" w:rsidTr="00C123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</w:p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индивидуальных достижений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 и шкала оценивания *</w:t>
            </w:r>
          </w:p>
        </w:tc>
      </w:tr>
      <w:tr w:rsidR="00810CDC" w:rsidTr="00C1236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шкала </w:t>
            </w:r>
          </w:p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</w:tr>
      <w:tr w:rsidR="00810CDC" w:rsidTr="00C1236F">
        <w:trPr>
          <w:trHeight w:val="16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1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профессиональных, научных и научно-популярных изданиях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Одна и более публикация в рецензируемых научных изданиях, входящих в международные базы цитирования (МБЦ); или одна и более публикация в российском рецензируемом научном издании, входящем в «перечень ВАК»; или две и более публикации в зарубежных научных, научно-популярных или профессиональных изданиях, не входящих в МБЦ; авторство (соавторство) в монографии, профессиональной энциклопедии, справо</w:t>
            </w:r>
            <w:r w:rsidR="00C1236F">
              <w:rPr>
                <w:rFonts w:ascii="Times New Roman" w:hAnsi="Times New Roman"/>
                <w:sz w:val="24"/>
                <w:szCs w:val="24"/>
              </w:rPr>
              <w:t>чнике, учебнике</w:t>
            </w:r>
            <w:proofErr w:type="gramEnd"/>
          </w:p>
        </w:tc>
      </w:tr>
      <w:tr w:rsidR="00810CDC" w:rsidTr="00C1236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Одна и более публикация в российских научных изданиях, индексируемых в РИНЦ; или две и более публикации в российских научно-популярных или профессиональных изданиях; или одна и более публикация в сборниках тезисов докладов (материалов) международных конференций; или две и более публикации в сборниках тезисов докладов (материалов) всероссийских конференций; или авторство (соавторство) в учебно</w:t>
            </w:r>
            <w:r w:rsidR="00C1236F">
              <w:rPr>
                <w:rFonts w:ascii="Times New Roman" w:hAnsi="Times New Roman"/>
                <w:sz w:val="24"/>
                <w:szCs w:val="24"/>
              </w:rPr>
              <w:t>м (учебно-методическом) пособии</w:t>
            </w:r>
            <w:proofErr w:type="gramEnd"/>
          </w:p>
        </w:tc>
      </w:tr>
      <w:tr w:rsidR="00810CDC" w:rsidTr="00C1236F">
        <w:trPr>
          <w:trHeight w:val="21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публикация в российских научно-популярных или профессиональных изданиях; или одна публикация в сборниках тезисов докладов (материалов) всероссийских конференций; или две и более публикации в сборниках тезисов докладов региональных </w:t>
            </w:r>
            <w:r w:rsidR="00C1236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 w:rsidR="00C1236F"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 w:rsidR="00C1236F">
              <w:rPr>
                <w:rFonts w:ascii="Times New Roman" w:hAnsi="Times New Roman"/>
                <w:sz w:val="24"/>
                <w:szCs w:val="24"/>
              </w:rPr>
              <w:t xml:space="preserve"> конференций</w:t>
            </w:r>
          </w:p>
        </w:tc>
      </w:tr>
      <w:tr w:rsidR="00810CDC" w:rsidTr="00C123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C" w:rsidRDefault="00810CDC" w:rsidP="001A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1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докладами на конференциях, симпозиумах, конгрессах, форумах, семинарах, круглых столах, совещаниях и иных научно-практических собраниях (далее –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одного и более международного</w:t>
            </w:r>
            <w:r w:rsidR="00C1236F">
              <w:rPr>
                <w:rFonts w:ascii="Times New Roman" w:hAnsi="Times New Roman"/>
                <w:sz w:val="24"/>
                <w:szCs w:val="24"/>
              </w:rPr>
              <w:t xml:space="preserve"> или всероссийского мероприятия</w:t>
            </w:r>
          </w:p>
        </w:tc>
      </w:tr>
      <w:tr w:rsidR="00810CDC" w:rsidTr="00C1236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одного и более регионального мероприятия; или призер двух и более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мероприятий; или участник двух и </w:t>
            </w:r>
            <w:r w:rsidR="00C1236F">
              <w:rPr>
                <w:rFonts w:ascii="Times New Roman" w:hAnsi="Times New Roman"/>
                <w:sz w:val="24"/>
                <w:szCs w:val="24"/>
              </w:rPr>
              <w:t>более международных мероприятий</w:t>
            </w:r>
          </w:p>
        </w:tc>
      </w:tr>
      <w:tr w:rsidR="00810CDC" w:rsidTr="00C1236F">
        <w:trPr>
          <w:trHeight w:val="1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мероприятия; или участник двух и более всероссийских мероприятий; или участник трех и более региональных и </w:t>
            </w:r>
            <w:proofErr w:type="spellStart"/>
            <w:r w:rsidR="00C1236F"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 w:rsidR="00C1236F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  <w:p w:rsidR="00C1236F" w:rsidRDefault="00C1236F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CDC" w:rsidTr="00C1236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C" w:rsidRDefault="00C1236F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F" w:rsidRDefault="00C1236F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36F" w:rsidRDefault="00C1236F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36F" w:rsidRDefault="00C1236F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11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в творческих, профессиональных и научных конкурсах, олимпиадах, грантах, выставках, экспозициях (далее – мероприятия)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одного и более международного или всероссийского мероприятия.</w:t>
            </w:r>
          </w:p>
        </w:tc>
      </w:tr>
      <w:tr w:rsidR="00810CDC" w:rsidTr="00C1236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одного и более регионального мероприятия; или призер двух и более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мероприятий; или участник двух и более международных мероприятий.</w:t>
            </w:r>
          </w:p>
        </w:tc>
      </w:tr>
      <w:tr w:rsidR="00810CDC" w:rsidTr="00C1236F">
        <w:trPr>
          <w:trHeight w:val="1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DC" w:rsidRDefault="00810CDC" w:rsidP="001A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CDC" w:rsidRDefault="00810CDC" w:rsidP="00C1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DC" w:rsidRDefault="00810CDC" w:rsidP="001A7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мероприятия; или участник двух и более всероссийских мероприятий; или участник трех и более региональных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</w:tc>
      </w:tr>
    </w:tbl>
    <w:p w:rsidR="00810CDC" w:rsidRDefault="00810CDC" w:rsidP="00810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FA7" w:rsidRDefault="00810CDC" w:rsidP="00D23D91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eastAsia="Calibri" w:hAnsi="Times New Roman"/>
          <w:sz w:val="24"/>
          <w:szCs w:val="24"/>
        </w:rPr>
        <w:t>Баллы за индивидуальные достижения в каждой из трёх категорий начисляются за максимально значимое достижение (</w:t>
      </w:r>
      <w:r>
        <w:rPr>
          <w:rFonts w:ascii="Times New Roman" w:eastAsia="Calibri" w:hAnsi="Times New Roman"/>
          <w:b/>
          <w:sz w:val="24"/>
          <w:szCs w:val="24"/>
        </w:rPr>
        <w:t>не суммируются в пределах одной категории</w:t>
      </w:r>
      <w:r>
        <w:rPr>
          <w:rFonts w:ascii="Times New Roman" w:eastAsia="Calibri" w:hAnsi="Times New Roman"/>
          <w:sz w:val="24"/>
          <w:szCs w:val="24"/>
        </w:rPr>
        <w:t>) по итогам проверки приемной комиссией представленных поступающим документов (копий документов), подтверждающих его достижения за период с начала обучения поступающего по образовательным программам высшего образования (бакалавриат, специалитет, магистратура) до дня подачи документов при поступлении на обучение по программам ассистентуры-стажировки.</w:t>
      </w:r>
      <w:r w:rsidR="002F3FA7" w:rsidRPr="002F3FA7">
        <w:t xml:space="preserve"> </w:t>
      </w:r>
      <w:proofErr w:type="gramEnd"/>
    </w:p>
    <w:p w:rsidR="00810CDC" w:rsidRDefault="002F3FA7" w:rsidP="00D23D9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6" w:name="_Hlk116298404"/>
      <w:r w:rsidRPr="002F3FA7">
        <w:rPr>
          <w:rFonts w:ascii="Times New Roman" w:eastAsia="Calibri" w:hAnsi="Times New Roman"/>
          <w:sz w:val="24"/>
          <w:szCs w:val="24"/>
        </w:rPr>
        <w:t xml:space="preserve">На </w:t>
      </w:r>
      <w:proofErr w:type="gramStart"/>
      <w:r w:rsidRPr="002F3FA7">
        <w:rPr>
          <w:rFonts w:ascii="Times New Roman" w:eastAsia="Calibri" w:hAnsi="Times New Roman"/>
          <w:sz w:val="24"/>
          <w:szCs w:val="24"/>
        </w:rPr>
        <w:t>обучение по программам</w:t>
      </w:r>
      <w:proofErr w:type="gramEnd"/>
      <w:r w:rsidRPr="002F3FA7">
        <w:rPr>
          <w:rFonts w:ascii="Times New Roman" w:eastAsia="Calibri" w:hAnsi="Times New Roman"/>
          <w:sz w:val="24"/>
          <w:szCs w:val="24"/>
        </w:rPr>
        <w:t xml:space="preserve"> ассистентуры-стажировки зачисляются лица, имеющие более высокое количество набранных баллов на вступительных испытаниях, а при равном количестве набранных баллов – лица, имеющие более высокий балл, полученный на профильном вступительном испытании.</w:t>
      </w:r>
      <w:r w:rsidR="00136007">
        <w:rPr>
          <w:rFonts w:ascii="Times New Roman" w:eastAsia="Calibri" w:hAnsi="Times New Roman"/>
          <w:sz w:val="24"/>
          <w:szCs w:val="24"/>
        </w:rPr>
        <w:t xml:space="preserve"> </w:t>
      </w:r>
      <w:r w:rsidRPr="002F3FA7">
        <w:rPr>
          <w:rFonts w:ascii="Times New Roman" w:eastAsia="Calibri" w:hAnsi="Times New Roman"/>
          <w:sz w:val="24"/>
          <w:szCs w:val="24"/>
        </w:rPr>
        <w:t xml:space="preserve">При равном количестве набранных баллов по всем вступительным испытаниям зачисляются лица, имеющие </w:t>
      </w:r>
      <w:r w:rsidR="008C525C">
        <w:rPr>
          <w:rFonts w:ascii="Times New Roman" w:eastAsia="Calibri" w:hAnsi="Times New Roman"/>
          <w:sz w:val="24"/>
          <w:szCs w:val="24"/>
        </w:rPr>
        <w:t xml:space="preserve">наибольшее количество баллов за </w:t>
      </w:r>
      <w:r w:rsidRPr="002F3FA7">
        <w:rPr>
          <w:rFonts w:ascii="Times New Roman" w:eastAsia="Calibri" w:hAnsi="Times New Roman"/>
          <w:sz w:val="24"/>
          <w:szCs w:val="24"/>
        </w:rPr>
        <w:t>индивидуальные достижения</w:t>
      </w:r>
      <w:r w:rsidR="00136007">
        <w:rPr>
          <w:rFonts w:ascii="Times New Roman" w:eastAsia="Calibri" w:hAnsi="Times New Roman"/>
          <w:sz w:val="24"/>
          <w:szCs w:val="24"/>
        </w:rPr>
        <w:t>.</w:t>
      </w:r>
    </w:p>
    <w:bookmarkEnd w:id="6"/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1236F" w:rsidRDefault="00C1236F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Pr="00E441B1" w:rsidRDefault="006D52EC" w:rsidP="006D52EC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7C2"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E441B1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7</w:t>
      </w:r>
    </w:p>
    <w:p w:rsidR="006D52EC" w:rsidRPr="000B5FCB" w:rsidRDefault="006D52EC" w:rsidP="006D52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2EC" w:rsidRPr="00E441B1" w:rsidRDefault="006D52EC" w:rsidP="006D52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1B1">
        <w:rPr>
          <w:rFonts w:ascii="Times New Roman" w:hAnsi="Times New Roman"/>
          <w:b/>
          <w:sz w:val="24"/>
          <w:szCs w:val="24"/>
        </w:rPr>
        <w:t>СРОКИ ПРОВЕДЕНИЯ ПРИЕ</w:t>
      </w:r>
      <w:r>
        <w:rPr>
          <w:rFonts w:ascii="Times New Roman" w:hAnsi="Times New Roman"/>
          <w:b/>
          <w:sz w:val="24"/>
          <w:szCs w:val="24"/>
        </w:rPr>
        <w:t xml:space="preserve">МА НА 1 КУРС </w:t>
      </w:r>
      <w:r w:rsidR="00986809" w:rsidRPr="00065286">
        <w:rPr>
          <w:rFonts w:ascii="Times New Roman" w:hAnsi="Times New Roman"/>
          <w:b/>
          <w:sz w:val="24"/>
          <w:szCs w:val="24"/>
        </w:rPr>
        <w:t xml:space="preserve">ПО </w:t>
      </w:r>
      <w:r w:rsidR="00986809">
        <w:rPr>
          <w:rFonts w:ascii="Times New Roman" w:hAnsi="Times New Roman"/>
          <w:b/>
          <w:sz w:val="24"/>
          <w:szCs w:val="24"/>
          <w:lang w:eastAsia="ru-RU"/>
        </w:rPr>
        <w:t>ОБРАЗОВАТЕЛЬНЫМ ПРОГРАММАМ ВЫСШЕГО ОБРАЗОВАНИЯ – ПРОГРАММАМ АССИСТЕНТУРЫ-СТАЖИРОВКИ</w:t>
      </w:r>
      <w:r w:rsidR="00D23D91">
        <w:rPr>
          <w:rFonts w:ascii="Times New Roman" w:hAnsi="Times New Roman"/>
          <w:b/>
          <w:sz w:val="24"/>
          <w:szCs w:val="24"/>
        </w:rPr>
        <w:t xml:space="preserve"> в 2024</w:t>
      </w:r>
      <w:r w:rsidRPr="00E441B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D52EC" w:rsidRPr="0088278B" w:rsidRDefault="006D52EC" w:rsidP="006D52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78B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8"/>
        <w:tblW w:w="9571" w:type="dxa"/>
        <w:jc w:val="center"/>
        <w:tblLook w:val="04A0" w:firstRow="1" w:lastRow="0" w:firstColumn="1" w:lastColumn="0" w:noHBand="0" w:noVBand="1"/>
      </w:tblPr>
      <w:tblGrid>
        <w:gridCol w:w="6487"/>
        <w:gridCol w:w="3084"/>
      </w:tblGrid>
      <w:tr w:rsidR="006D52EC" w:rsidRPr="00DF3024" w:rsidTr="001A7608">
        <w:trPr>
          <w:jc w:val="center"/>
        </w:trPr>
        <w:tc>
          <w:tcPr>
            <w:tcW w:w="9571" w:type="dxa"/>
            <w:gridSpan w:val="2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а</w:t>
            </w:r>
            <w:r w:rsidR="00986809">
              <w:rPr>
                <w:rFonts w:ascii="Times New Roman" w:hAnsi="Times New Roman"/>
                <w:b/>
                <w:sz w:val="24"/>
                <w:szCs w:val="24"/>
              </w:rPr>
              <w:t>ссистентуры-стажировки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Места в рамках контрольных цифр приема</w:t>
            </w:r>
          </w:p>
        </w:tc>
        <w:tc>
          <w:tcPr>
            <w:tcW w:w="3084" w:type="dxa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3084" w:type="dxa"/>
            <w:vAlign w:val="center"/>
          </w:tcPr>
          <w:p w:rsidR="006D52EC" w:rsidRPr="00DF3024" w:rsidRDefault="00BB71AF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– 13.07.2024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Проведение вступительных испытаний</w:t>
            </w:r>
          </w:p>
        </w:tc>
        <w:tc>
          <w:tcPr>
            <w:tcW w:w="3084" w:type="dxa"/>
            <w:vAlign w:val="center"/>
          </w:tcPr>
          <w:p w:rsidR="006D52EC" w:rsidRPr="00DF3024" w:rsidRDefault="00594148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  <w:r w:rsidR="006D52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Размещение списков поступающих, не позднее</w:t>
            </w:r>
          </w:p>
        </w:tc>
        <w:tc>
          <w:tcPr>
            <w:tcW w:w="3084" w:type="dxa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4148">
              <w:rPr>
                <w:rFonts w:ascii="Times New Roman" w:hAnsi="Times New Roman"/>
                <w:sz w:val="24"/>
                <w:szCs w:val="24"/>
              </w:rPr>
              <w:t>3.07.2024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 xml:space="preserve">Завершение приема </w:t>
            </w:r>
            <w:r>
              <w:rPr>
                <w:rFonts w:ascii="Times New Roman" w:hAnsi="Times New Roman"/>
                <w:sz w:val="24"/>
                <w:szCs w:val="24"/>
              </w:rPr>
              <w:t>оригинала документа установленного образца от лиц</w:t>
            </w:r>
            <w:r w:rsidRPr="00DF3024">
              <w:rPr>
                <w:rFonts w:ascii="Times New Roman" w:hAnsi="Times New Roman"/>
                <w:sz w:val="24"/>
                <w:szCs w:val="24"/>
              </w:rPr>
              <w:t>, включенных в списки поступающих на места в пределах целевой квоты, основные конкурсные места</w:t>
            </w:r>
          </w:p>
        </w:tc>
        <w:tc>
          <w:tcPr>
            <w:tcW w:w="3084" w:type="dxa"/>
            <w:vAlign w:val="center"/>
          </w:tcPr>
          <w:p w:rsidR="006D52EC" w:rsidRPr="00DF3024" w:rsidRDefault="00594148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Издание приказа о зачислении лиц, подавших заявление о согласии на зачисление и оригинал документа об образовании</w:t>
            </w:r>
          </w:p>
        </w:tc>
        <w:tc>
          <w:tcPr>
            <w:tcW w:w="3084" w:type="dxa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4148">
              <w:rPr>
                <w:rFonts w:ascii="Times New Roman" w:hAnsi="Times New Roman"/>
                <w:sz w:val="24"/>
                <w:szCs w:val="24"/>
              </w:rPr>
              <w:t>9.07.2024</w:t>
            </w:r>
          </w:p>
        </w:tc>
      </w:tr>
    </w:tbl>
    <w:p w:rsidR="006D52EC" w:rsidRDefault="006D52EC" w:rsidP="006D52EC">
      <w:pPr>
        <w:widowControl w:val="0"/>
        <w:spacing w:after="0" w:line="240" w:lineRule="auto"/>
        <w:jc w:val="center"/>
      </w:pPr>
    </w:p>
    <w:p w:rsidR="006D52EC" w:rsidRDefault="006D52EC" w:rsidP="006D52EC">
      <w:pPr>
        <w:widowControl w:val="0"/>
        <w:spacing w:after="0" w:line="240" w:lineRule="auto"/>
        <w:jc w:val="center"/>
      </w:pPr>
    </w:p>
    <w:tbl>
      <w:tblPr>
        <w:tblStyle w:val="a8"/>
        <w:tblW w:w="9571" w:type="dxa"/>
        <w:jc w:val="center"/>
        <w:tblLook w:val="04A0" w:firstRow="1" w:lastRow="0" w:firstColumn="1" w:lastColumn="0" w:noHBand="0" w:noVBand="1"/>
      </w:tblPr>
      <w:tblGrid>
        <w:gridCol w:w="6487"/>
        <w:gridCol w:w="3084"/>
      </w:tblGrid>
      <w:tr w:rsidR="006D52EC" w:rsidRPr="00DF3024" w:rsidTr="001A7608">
        <w:trPr>
          <w:jc w:val="center"/>
        </w:trPr>
        <w:tc>
          <w:tcPr>
            <w:tcW w:w="9571" w:type="dxa"/>
            <w:gridSpan w:val="2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программы </w:t>
            </w:r>
            <w:r w:rsidR="00986809" w:rsidRPr="00DF302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86809">
              <w:rPr>
                <w:rFonts w:ascii="Times New Roman" w:hAnsi="Times New Roman"/>
                <w:b/>
                <w:sz w:val="24"/>
                <w:szCs w:val="24"/>
              </w:rPr>
              <w:t>ссистентуры-стажировки</w:t>
            </w:r>
          </w:p>
        </w:tc>
      </w:tr>
      <w:tr w:rsidR="006D52EC" w:rsidRPr="00DF3024" w:rsidTr="001A7608">
        <w:trPr>
          <w:jc w:val="center"/>
        </w:trPr>
        <w:tc>
          <w:tcPr>
            <w:tcW w:w="6487" w:type="dxa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5D">
              <w:rPr>
                <w:rFonts w:ascii="Times New Roman" w:hAnsi="Times New Roman"/>
                <w:b/>
                <w:sz w:val="24"/>
                <w:szCs w:val="24"/>
              </w:rPr>
              <w:t>Места по договорам об оказании платных образовательных услуг</w:t>
            </w:r>
          </w:p>
        </w:tc>
        <w:tc>
          <w:tcPr>
            <w:tcW w:w="3084" w:type="dxa"/>
            <w:vAlign w:val="center"/>
          </w:tcPr>
          <w:p w:rsidR="006D52EC" w:rsidRPr="00DF3024" w:rsidRDefault="006D52EC" w:rsidP="001A76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024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A9180A" w:rsidRPr="00DF3024" w:rsidTr="001A7608">
        <w:trPr>
          <w:jc w:val="center"/>
        </w:trPr>
        <w:tc>
          <w:tcPr>
            <w:tcW w:w="6487" w:type="dxa"/>
            <w:vAlign w:val="center"/>
          </w:tcPr>
          <w:p w:rsidR="00A9180A" w:rsidRPr="00DF3024" w:rsidRDefault="00A9180A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3084" w:type="dxa"/>
            <w:vAlign w:val="center"/>
          </w:tcPr>
          <w:p w:rsidR="00A9180A" w:rsidRPr="00DF3024" w:rsidRDefault="00AD3412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FC6858">
              <w:rPr>
                <w:rFonts w:ascii="Times New Roman" w:hAnsi="Times New Roman"/>
                <w:sz w:val="24"/>
                <w:szCs w:val="24"/>
              </w:rPr>
              <w:t>06.2024 – 26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="0059414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D3412" w:rsidRPr="00DF3024" w:rsidTr="001A7608">
        <w:trPr>
          <w:jc w:val="center"/>
        </w:trPr>
        <w:tc>
          <w:tcPr>
            <w:tcW w:w="6487" w:type="dxa"/>
            <w:vMerge w:val="restart"/>
            <w:vAlign w:val="center"/>
          </w:tcPr>
          <w:p w:rsidR="00AD3412" w:rsidRPr="00DF3024" w:rsidRDefault="00AD3412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Проведение вступительных испытаний</w:t>
            </w:r>
          </w:p>
        </w:tc>
        <w:tc>
          <w:tcPr>
            <w:tcW w:w="3084" w:type="dxa"/>
            <w:vAlign w:val="center"/>
          </w:tcPr>
          <w:p w:rsidR="00AD3412" w:rsidRPr="00DF3024" w:rsidRDefault="00AD3412" w:rsidP="0042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– 20.07.2024</w:t>
            </w:r>
          </w:p>
        </w:tc>
      </w:tr>
      <w:tr w:rsidR="00AD3412" w:rsidRPr="00DF3024" w:rsidTr="001A7608">
        <w:trPr>
          <w:jc w:val="center"/>
        </w:trPr>
        <w:tc>
          <w:tcPr>
            <w:tcW w:w="6487" w:type="dxa"/>
            <w:vMerge/>
            <w:vAlign w:val="center"/>
          </w:tcPr>
          <w:p w:rsidR="00AD3412" w:rsidRPr="00DF3024" w:rsidRDefault="00AD3412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D3412" w:rsidRPr="00DF3024" w:rsidRDefault="00FC6858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 – 28.08.2024</w:t>
            </w:r>
          </w:p>
        </w:tc>
      </w:tr>
      <w:tr w:rsidR="00AD3412" w:rsidRPr="00DF3024" w:rsidTr="001A7608">
        <w:trPr>
          <w:jc w:val="center"/>
        </w:trPr>
        <w:tc>
          <w:tcPr>
            <w:tcW w:w="6487" w:type="dxa"/>
            <w:vAlign w:val="center"/>
          </w:tcPr>
          <w:p w:rsidR="00AD3412" w:rsidRPr="00DF3024" w:rsidRDefault="00AD3412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Размещение списков поступающих, не позднее</w:t>
            </w:r>
          </w:p>
        </w:tc>
        <w:tc>
          <w:tcPr>
            <w:tcW w:w="3084" w:type="dxa"/>
            <w:vAlign w:val="center"/>
          </w:tcPr>
          <w:p w:rsidR="00AD3412" w:rsidRPr="00DF3024" w:rsidRDefault="00DC6E5B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C6858"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</w:tr>
      <w:tr w:rsidR="00AD3412" w:rsidRPr="00DF3024" w:rsidTr="001A7608">
        <w:trPr>
          <w:jc w:val="center"/>
        </w:trPr>
        <w:tc>
          <w:tcPr>
            <w:tcW w:w="6487" w:type="dxa"/>
            <w:vAlign w:val="center"/>
          </w:tcPr>
          <w:p w:rsidR="00AD3412" w:rsidRPr="00DF3024" w:rsidRDefault="00AD3412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 xml:space="preserve">Завершение приема заявлений о согласии на зачисление от лиц, включенных </w:t>
            </w:r>
            <w:r w:rsidRPr="00147C9C">
              <w:rPr>
                <w:rFonts w:ascii="Times New Roman" w:hAnsi="Times New Roman"/>
                <w:sz w:val="24"/>
                <w:szCs w:val="24"/>
              </w:rPr>
              <w:t>в списки поступающих на места по договорам об оказании платных образовательных услуг</w:t>
            </w:r>
          </w:p>
        </w:tc>
        <w:tc>
          <w:tcPr>
            <w:tcW w:w="3084" w:type="dxa"/>
            <w:vAlign w:val="center"/>
          </w:tcPr>
          <w:p w:rsidR="00AD3412" w:rsidRPr="00DF3024" w:rsidRDefault="00FC6858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</w:tr>
      <w:tr w:rsidR="00AD3412" w:rsidRPr="00DF3024" w:rsidTr="001A7608">
        <w:trPr>
          <w:jc w:val="center"/>
        </w:trPr>
        <w:tc>
          <w:tcPr>
            <w:tcW w:w="6487" w:type="dxa"/>
            <w:vAlign w:val="center"/>
          </w:tcPr>
          <w:p w:rsidR="00AD3412" w:rsidRPr="00DF3024" w:rsidRDefault="00AD3412" w:rsidP="001A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024">
              <w:rPr>
                <w:rFonts w:ascii="Times New Roman" w:hAnsi="Times New Roman"/>
                <w:sz w:val="24"/>
                <w:szCs w:val="24"/>
              </w:rPr>
              <w:t>Издание приказа о зачислении лиц, подавших заявление о согласии на зачисление и оригинал документа об образовании</w:t>
            </w:r>
          </w:p>
        </w:tc>
        <w:tc>
          <w:tcPr>
            <w:tcW w:w="3084" w:type="dxa"/>
            <w:vAlign w:val="center"/>
          </w:tcPr>
          <w:p w:rsidR="00AD3412" w:rsidRPr="00DF3024" w:rsidRDefault="00FC6858" w:rsidP="001A7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</w:tr>
    </w:tbl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D52EC" w:rsidRDefault="006D52E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10CDC" w:rsidRDefault="00810CDC" w:rsidP="00810C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10CDC" w:rsidRDefault="00810CDC" w:rsidP="00810CDC"/>
    <w:p w:rsidR="00810CDC" w:rsidRPr="00630BDB" w:rsidRDefault="00810CDC" w:rsidP="00372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2DE4" w:rsidRPr="00630BDB" w:rsidRDefault="00372DE4" w:rsidP="00372DE4">
      <w:pPr>
        <w:rPr>
          <w:sz w:val="24"/>
          <w:szCs w:val="24"/>
        </w:rPr>
      </w:pPr>
    </w:p>
    <w:p w:rsidR="00372DE4" w:rsidRPr="00EA386E" w:rsidRDefault="00372DE4" w:rsidP="006A39F0">
      <w:pPr>
        <w:spacing w:after="0" w:line="240" w:lineRule="auto"/>
        <w:ind w:left="7080"/>
        <w:jc w:val="both"/>
        <w:rPr>
          <w:rFonts w:ascii="Times New Roman" w:eastAsia="Calibri" w:hAnsi="Times New Roman"/>
          <w:sz w:val="24"/>
          <w:szCs w:val="24"/>
        </w:rPr>
      </w:pPr>
    </w:p>
    <w:sectPr w:rsidR="00372DE4" w:rsidRPr="00EA386E" w:rsidSect="00EF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95CACBAE"/>
    <w:lvl w:ilvl="0" w:tplc="7F88E618">
      <w:start w:val="12"/>
      <w:numFmt w:val="decimal"/>
      <w:lvlText w:val="%1"/>
      <w:lvlJc w:val="left"/>
    </w:lvl>
    <w:lvl w:ilvl="1" w:tplc="CB946952">
      <w:numFmt w:val="decimal"/>
      <w:lvlText w:val=""/>
      <w:lvlJc w:val="left"/>
    </w:lvl>
    <w:lvl w:ilvl="2" w:tplc="E5860C3E">
      <w:numFmt w:val="decimal"/>
      <w:lvlText w:val=""/>
      <w:lvlJc w:val="left"/>
    </w:lvl>
    <w:lvl w:ilvl="3" w:tplc="0908E65E">
      <w:numFmt w:val="decimal"/>
      <w:lvlText w:val=""/>
      <w:lvlJc w:val="left"/>
    </w:lvl>
    <w:lvl w:ilvl="4" w:tplc="63621BD2">
      <w:numFmt w:val="decimal"/>
      <w:lvlText w:val=""/>
      <w:lvlJc w:val="left"/>
    </w:lvl>
    <w:lvl w:ilvl="5" w:tplc="A7620B9A">
      <w:numFmt w:val="decimal"/>
      <w:lvlText w:val=""/>
      <w:lvlJc w:val="left"/>
    </w:lvl>
    <w:lvl w:ilvl="6" w:tplc="6F465C7E">
      <w:numFmt w:val="decimal"/>
      <w:lvlText w:val=""/>
      <w:lvlJc w:val="left"/>
    </w:lvl>
    <w:lvl w:ilvl="7" w:tplc="D146133C">
      <w:numFmt w:val="decimal"/>
      <w:lvlText w:val=""/>
      <w:lvlJc w:val="left"/>
    </w:lvl>
    <w:lvl w:ilvl="8" w:tplc="6574B286">
      <w:numFmt w:val="decimal"/>
      <w:lvlText w:val=""/>
      <w:lvlJc w:val="left"/>
    </w:lvl>
  </w:abstractNum>
  <w:abstractNum w:abstractNumId="1">
    <w:nsid w:val="00000902"/>
    <w:multiLevelType w:val="hybridMultilevel"/>
    <w:tmpl w:val="AC72272E"/>
    <w:lvl w:ilvl="0" w:tplc="8CB6A180">
      <w:start w:val="1"/>
      <w:numFmt w:val="bullet"/>
      <w:lvlText w:val="в"/>
      <w:lvlJc w:val="left"/>
    </w:lvl>
    <w:lvl w:ilvl="1" w:tplc="29169A64">
      <w:numFmt w:val="decimal"/>
      <w:lvlText w:val=""/>
      <w:lvlJc w:val="left"/>
    </w:lvl>
    <w:lvl w:ilvl="2" w:tplc="5C2EBE4E">
      <w:numFmt w:val="decimal"/>
      <w:lvlText w:val=""/>
      <w:lvlJc w:val="left"/>
    </w:lvl>
    <w:lvl w:ilvl="3" w:tplc="625610A0">
      <w:numFmt w:val="decimal"/>
      <w:lvlText w:val=""/>
      <w:lvlJc w:val="left"/>
    </w:lvl>
    <w:lvl w:ilvl="4" w:tplc="0B483744">
      <w:numFmt w:val="decimal"/>
      <w:lvlText w:val=""/>
      <w:lvlJc w:val="left"/>
    </w:lvl>
    <w:lvl w:ilvl="5" w:tplc="83E8C5F2">
      <w:numFmt w:val="decimal"/>
      <w:lvlText w:val=""/>
      <w:lvlJc w:val="left"/>
    </w:lvl>
    <w:lvl w:ilvl="6" w:tplc="84AC20E4">
      <w:numFmt w:val="decimal"/>
      <w:lvlText w:val=""/>
      <w:lvlJc w:val="left"/>
    </w:lvl>
    <w:lvl w:ilvl="7" w:tplc="1070F026">
      <w:numFmt w:val="decimal"/>
      <w:lvlText w:val=""/>
      <w:lvlJc w:val="left"/>
    </w:lvl>
    <w:lvl w:ilvl="8" w:tplc="824884A8">
      <w:numFmt w:val="decimal"/>
      <w:lvlText w:val=""/>
      <w:lvlJc w:val="left"/>
    </w:lvl>
  </w:abstractNum>
  <w:abstractNum w:abstractNumId="2">
    <w:nsid w:val="0000121F"/>
    <w:multiLevelType w:val="hybridMultilevel"/>
    <w:tmpl w:val="A532EB14"/>
    <w:lvl w:ilvl="0" w:tplc="24D09924">
      <w:start w:val="1"/>
      <w:numFmt w:val="bullet"/>
      <w:lvlText w:val="к"/>
      <w:lvlJc w:val="left"/>
    </w:lvl>
    <w:lvl w:ilvl="1" w:tplc="984AFA0E">
      <w:start w:val="3"/>
      <w:numFmt w:val="decimal"/>
      <w:lvlText w:val="%2)"/>
      <w:lvlJc w:val="left"/>
    </w:lvl>
    <w:lvl w:ilvl="2" w:tplc="186EA55A">
      <w:start w:val="6"/>
      <w:numFmt w:val="decimal"/>
      <w:lvlText w:val="%3)"/>
      <w:lvlJc w:val="left"/>
      <w:rPr>
        <w:sz w:val="28"/>
        <w:szCs w:val="28"/>
      </w:rPr>
    </w:lvl>
    <w:lvl w:ilvl="3" w:tplc="329AA796">
      <w:numFmt w:val="decimal"/>
      <w:lvlText w:val=""/>
      <w:lvlJc w:val="left"/>
    </w:lvl>
    <w:lvl w:ilvl="4" w:tplc="A17A4070">
      <w:numFmt w:val="decimal"/>
      <w:lvlText w:val=""/>
      <w:lvlJc w:val="left"/>
    </w:lvl>
    <w:lvl w:ilvl="5" w:tplc="84620816">
      <w:numFmt w:val="decimal"/>
      <w:lvlText w:val=""/>
      <w:lvlJc w:val="left"/>
    </w:lvl>
    <w:lvl w:ilvl="6" w:tplc="B8F65360">
      <w:numFmt w:val="decimal"/>
      <w:lvlText w:val=""/>
      <w:lvlJc w:val="left"/>
    </w:lvl>
    <w:lvl w:ilvl="7" w:tplc="F7CCD914">
      <w:numFmt w:val="decimal"/>
      <w:lvlText w:val=""/>
      <w:lvlJc w:val="left"/>
    </w:lvl>
    <w:lvl w:ilvl="8" w:tplc="82C8A182">
      <w:numFmt w:val="decimal"/>
      <w:lvlText w:val=""/>
      <w:lvlJc w:val="left"/>
    </w:lvl>
  </w:abstractNum>
  <w:abstractNum w:abstractNumId="3">
    <w:nsid w:val="000012E1"/>
    <w:multiLevelType w:val="hybridMultilevel"/>
    <w:tmpl w:val="E10AE32C"/>
    <w:lvl w:ilvl="0" w:tplc="9E2CA406">
      <w:start w:val="9"/>
      <w:numFmt w:val="decimal"/>
      <w:lvlText w:val="%1)"/>
      <w:lvlJc w:val="left"/>
    </w:lvl>
    <w:lvl w:ilvl="1" w:tplc="02666F36">
      <w:numFmt w:val="decimal"/>
      <w:lvlText w:val=""/>
      <w:lvlJc w:val="left"/>
    </w:lvl>
    <w:lvl w:ilvl="2" w:tplc="F3F473AE">
      <w:numFmt w:val="decimal"/>
      <w:lvlText w:val=""/>
      <w:lvlJc w:val="left"/>
    </w:lvl>
    <w:lvl w:ilvl="3" w:tplc="5BE82FC6">
      <w:numFmt w:val="decimal"/>
      <w:lvlText w:val=""/>
      <w:lvlJc w:val="left"/>
    </w:lvl>
    <w:lvl w:ilvl="4" w:tplc="1CD0A4D2">
      <w:numFmt w:val="decimal"/>
      <w:lvlText w:val=""/>
      <w:lvlJc w:val="left"/>
    </w:lvl>
    <w:lvl w:ilvl="5" w:tplc="BB1EEAB8">
      <w:numFmt w:val="decimal"/>
      <w:lvlText w:val=""/>
      <w:lvlJc w:val="left"/>
    </w:lvl>
    <w:lvl w:ilvl="6" w:tplc="2842C2FE">
      <w:numFmt w:val="decimal"/>
      <w:lvlText w:val=""/>
      <w:lvlJc w:val="left"/>
    </w:lvl>
    <w:lvl w:ilvl="7" w:tplc="26C25ECC">
      <w:numFmt w:val="decimal"/>
      <w:lvlText w:val=""/>
      <w:lvlJc w:val="left"/>
    </w:lvl>
    <w:lvl w:ilvl="8" w:tplc="238033A4">
      <w:numFmt w:val="decimal"/>
      <w:lvlText w:val=""/>
      <w:lvlJc w:val="left"/>
    </w:lvl>
  </w:abstractNum>
  <w:abstractNum w:abstractNumId="4">
    <w:nsid w:val="0000139D"/>
    <w:multiLevelType w:val="hybridMultilevel"/>
    <w:tmpl w:val="6BEA7B0A"/>
    <w:lvl w:ilvl="0" w:tplc="CC9E5DEC">
      <w:start w:val="1"/>
      <w:numFmt w:val="bullet"/>
      <w:lvlText w:val=""/>
      <w:lvlJc w:val="left"/>
    </w:lvl>
    <w:lvl w:ilvl="1" w:tplc="9A8430F2">
      <w:numFmt w:val="decimal"/>
      <w:lvlText w:val=""/>
      <w:lvlJc w:val="left"/>
    </w:lvl>
    <w:lvl w:ilvl="2" w:tplc="3A309B76">
      <w:numFmt w:val="decimal"/>
      <w:lvlText w:val=""/>
      <w:lvlJc w:val="left"/>
    </w:lvl>
    <w:lvl w:ilvl="3" w:tplc="8558049A">
      <w:numFmt w:val="decimal"/>
      <w:lvlText w:val=""/>
      <w:lvlJc w:val="left"/>
    </w:lvl>
    <w:lvl w:ilvl="4" w:tplc="C014451E">
      <w:numFmt w:val="decimal"/>
      <w:lvlText w:val=""/>
      <w:lvlJc w:val="left"/>
    </w:lvl>
    <w:lvl w:ilvl="5" w:tplc="0DBC2548">
      <w:numFmt w:val="decimal"/>
      <w:lvlText w:val=""/>
      <w:lvlJc w:val="left"/>
    </w:lvl>
    <w:lvl w:ilvl="6" w:tplc="9B9071CA">
      <w:numFmt w:val="decimal"/>
      <w:lvlText w:val=""/>
      <w:lvlJc w:val="left"/>
    </w:lvl>
    <w:lvl w:ilvl="7" w:tplc="F0D24C38">
      <w:numFmt w:val="decimal"/>
      <w:lvlText w:val=""/>
      <w:lvlJc w:val="left"/>
    </w:lvl>
    <w:lvl w:ilvl="8" w:tplc="946682FE">
      <w:numFmt w:val="decimal"/>
      <w:lvlText w:val=""/>
      <w:lvlJc w:val="left"/>
    </w:lvl>
  </w:abstractNum>
  <w:abstractNum w:abstractNumId="5">
    <w:nsid w:val="000013E9"/>
    <w:multiLevelType w:val="hybridMultilevel"/>
    <w:tmpl w:val="8A22BC86"/>
    <w:lvl w:ilvl="0" w:tplc="F79CA1CC">
      <w:start w:val="1"/>
      <w:numFmt w:val="bullet"/>
      <w:lvlText w:val=""/>
      <w:lvlJc w:val="left"/>
    </w:lvl>
    <w:lvl w:ilvl="1" w:tplc="BE2ACC28">
      <w:numFmt w:val="decimal"/>
      <w:lvlText w:val=""/>
      <w:lvlJc w:val="left"/>
    </w:lvl>
    <w:lvl w:ilvl="2" w:tplc="D37AA646">
      <w:numFmt w:val="decimal"/>
      <w:lvlText w:val=""/>
      <w:lvlJc w:val="left"/>
    </w:lvl>
    <w:lvl w:ilvl="3" w:tplc="4DD6883A">
      <w:numFmt w:val="decimal"/>
      <w:lvlText w:val=""/>
      <w:lvlJc w:val="left"/>
    </w:lvl>
    <w:lvl w:ilvl="4" w:tplc="AC0E0320">
      <w:numFmt w:val="decimal"/>
      <w:lvlText w:val=""/>
      <w:lvlJc w:val="left"/>
    </w:lvl>
    <w:lvl w:ilvl="5" w:tplc="51F8F932">
      <w:numFmt w:val="decimal"/>
      <w:lvlText w:val=""/>
      <w:lvlJc w:val="left"/>
    </w:lvl>
    <w:lvl w:ilvl="6" w:tplc="AFEC6F8E">
      <w:numFmt w:val="decimal"/>
      <w:lvlText w:val=""/>
      <w:lvlJc w:val="left"/>
    </w:lvl>
    <w:lvl w:ilvl="7" w:tplc="333C0DDE">
      <w:numFmt w:val="decimal"/>
      <w:lvlText w:val=""/>
      <w:lvlJc w:val="left"/>
    </w:lvl>
    <w:lvl w:ilvl="8" w:tplc="7A0EEAE8">
      <w:numFmt w:val="decimal"/>
      <w:lvlText w:val=""/>
      <w:lvlJc w:val="left"/>
    </w:lvl>
  </w:abstractNum>
  <w:abstractNum w:abstractNumId="6">
    <w:nsid w:val="000015A1"/>
    <w:multiLevelType w:val="hybridMultilevel"/>
    <w:tmpl w:val="3E9E9980"/>
    <w:lvl w:ilvl="0" w:tplc="59CA17C0">
      <w:start w:val="1"/>
      <w:numFmt w:val="bullet"/>
      <w:lvlText w:val="с"/>
      <w:lvlJc w:val="left"/>
    </w:lvl>
    <w:lvl w:ilvl="1" w:tplc="9E7CA214">
      <w:start w:val="1"/>
      <w:numFmt w:val="bullet"/>
      <w:lvlText w:val="С"/>
      <w:lvlJc w:val="left"/>
    </w:lvl>
    <w:lvl w:ilvl="2" w:tplc="55562CE6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3" w:tplc="874A8394">
      <w:numFmt w:val="decimal"/>
      <w:lvlText w:val=""/>
      <w:lvlJc w:val="left"/>
    </w:lvl>
    <w:lvl w:ilvl="4" w:tplc="5F2C7B78">
      <w:numFmt w:val="decimal"/>
      <w:lvlText w:val=""/>
      <w:lvlJc w:val="left"/>
    </w:lvl>
    <w:lvl w:ilvl="5" w:tplc="5246A670">
      <w:numFmt w:val="decimal"/>
      <w:lvlText w:val=""/>
      <w:lvlJc w:val="left"/>
    </w:lvl>
    <w:lvl w:ilvl="6" w:tplc="89FCF268">
      <w:numFmt w:val="decimal"/>
      <w:lvlText w:val=""/>
      <w:lvlJc w:val="left"/>
    </w:lvl>
    <w:lvl w:ilvl="7" w:tplc="0A70C682">
      <w:numFmt w:val="decimal"/>
      <w:lvlText w:val=""/>
      <w:lvlJc w:val="left"/>
    </w:lvl>
    <w:lvl w:ilvl="8" w:tplc="0DFE4D78">
      <w:numFmt w:val="decimal"/>
      <w:lvlText w:val=""/>
      <w:lvlJc w:val="left"/>
    </w:lvl>
  </w:abstractNum>
  <w:abstractNum w:abstractNumId="7">
    <w:nsid w:val="000016C5"/>
    <w:multiLevelType w:val="hybridMultilevel"/>
    <w:tmpl w:val="FF306DA0"/>
    <w:lvl w:ilvl="0" w:tplc="00643814">
      <w:start w:val="16"/>
      <w:numFmt w:val="decimal"/>
      <w:lvlText w:val="%1"/>
      <w:lvlJc w:val="left"/>
    </w:lvl>
    <w:lvl w:ilvl="1" w:tplc="9F3AF264">
      <w:numFmt w:val="decimal"/>
      <w:lvlText w:val=""/>
      <w:lvlJc w:val="left"/>
    </w:lvl>
    <w:lvl w:ilvl="2" w:tplc="761ED5B4">
      <w:numFmt w:val="decimal"/>
      <w:lvlText w:val=""/>
      <w:lvlJc w:val="left"/>
    </w:lvl>
    <w:lvl w:ilvl="3" w:tplc="EB8011AA">
      <w:numFmt w:val="decimal"/>
      <w:lvlText w:val=""/>
      <w:lvlJc w:val="left"/>
    </w:lvl>
    <w:lvl w:ilvl="4" w:tplc="F8B261B2">
      <w:numFmt w:val="decimal"/>
      <w:lvlText w:val=""/>
      <w:lvlJc w:val="left"/>
    </w:lvl>
    <w:lvl w:ilvl="5" w:tplc="4BF4661A">
      <w:numFmt w:val="decimal"/>
      <w:lvlText w:val=""/>
      <w:lvlJc w:val="left"/>
    </w:lvl>
    <w:lvl w:ilvl="6" w:tplc="60727E1A">
      <w:numFmt w:val="decimal"/>
      <w:lvlText w:val=""/>
      <w:lvlJc w:val="left"/>
    </w:lvl>
    <w:lvl w:ilvl="7" w:tplc="4FB409E0">
      <w:numFmt w:val="decimal"/>
      <w:lvlText w:val=""/>
      <w:lvlJc w:val="left"/>
    </w:lvl>
    <w:lvl w:ilvl="8" w:tplc="1B48DBB6">
      <w:numFmt w:val="decimal"/>
      <w:lvlText w:val=""/>
      <w:lvlJc w:val="left"/>
    </w:lvl>
  </w:abstractNum>
  <w:abstractNum w:abstractNumId="8">
    <w:nsid w:val="0000187E"/>
    <w:multiLevelType w:val="hybridMultilevel"/>
    <w:tmpl w:val="C234EE72"/>
    <w:lvl w:ilvl="0" w:tplc="18E21060">
      <w:start w:val="1"/>
      <w:numFmt w:val="bullet"/>
      <w:lvlText w:val="В"/>
      <w:lvlJc w:val="left"/>
    </w:lvl>
    <w:lvl w:ilvl="1" w:tplc="ADF414D0">
      <w:start w:val="1"/>
      <w:numFmt w:val="decimal"/>
      <w:lvlText w:val="%2)"/>
      <w:lvlJc w:val="left"/>
    </w:lvl>
    <w:lvl w:ilvl="2" w:tplc="BC081A42">
      <w:numFmt w:val="decimal"/>
      <w:lvlText w:val=""/>
      <w:lvlJc w:val="left"/>
    </w:lvl>
    <w:lvl w:ilvl="3" w:tplc="C0AAE546">
      <w:numFmt w:val="decimal"/>
      <w:lvlText w:val=""/>
      <w:lvlJc w:val="left"/>
    </w:lvl>
    <w:lvl w:ilvl="4" w:tplc="2B444242">
      <w:numFmt w:val="decimal"/>
      <w:lvlText w:val=""/>
      <w:lvlJc w:val="left"/>
    </w:lvl>
    <w:lvl w:ilvl="5" w:tplc="37DA06FA">
      <w:numFmt w:val="decimal"/>
      <w:lvlText w:val=""/>
      <w:lvlJc w:val="left"/>
    </w:lvl>
    <w:lvl w:ilvl="6" w:tplc="FD101CFE">
      <w:numFmt w:val="decimal"/>
      <w:lvlText w:val=""/>
      <w:lvlJc w:val="left"/>
    </w:lvl>
    <w:lvl w:ilvl="7" w:tplc="96364516">
      <w:numFmt w:val="decimal"/>
      <w:lvlText w:val=""/>
      <w:lvlJc w:val="left"/>
    </w:lvl>
    <w:lvl w:ilvl="8" w:tplc="F260E36A">
      <w:numFmt w:val="decimal"/>
      <w:lvlText w:val=""/>
      <w:lvlJc w:val="left"/>
    </w:lvl>
  </w:abstractNum>
  <w:abstractNum w:abstractNumId="9">
    <w:nsid w:val="000026CA"/>
    <w:multiLevelType w:val="hybridMultilevel"/>
    <w:tmpl w:val="DC2E803A"/>
    <w:lvl w:ilvl="0" w:tplc="BFCA5F16">
      <w:start w:val="13"/>
      <w:numFmt w:val="decimal"/>
      <w:lvlText w:val="%1"/>
      <w:lvlJc w:val="left"/>
    </w:lvl>
    <w:lvl w:ilvl="1" w:tplc="52308958">
      <w:numFmt w:val="decimal"/>
      <w:lvlText w:val=""/>
      <w:lvlJc w:val="left"/>
    </w:lvl>
    <w:lvl w:ilvl="2" w:tplc="9F5ACED4">
      <w:numFmt w:val="decimal"/>
      <w:lvlText w:val=""/>
      <w:lvlJc w:val="left"/>
    </w:lvl>
    <w:lvl w:ilvl="3" w:tplc="4F5E3558">
      <w:numFmt w:val="decimal"/>
      <w:lvlText w:val=""/>
      <w:lvlJc w:val="left"/>
    </w:lvl>
    <w:lvl w:ilvl="4" w:tplc="E5547432">
      <w:numFmt w:val="decimal"/>
      <w:lvlText w:val=""/>
      <w:lvlJc w:val="left"/>
    </w:lvl>
    <w:lvl w:ilvl="5" w:tplc="10EE0198">
      <w:numFmt w:val="decimal"/>
      <w:lvlText w:val=""/>
      <w:lvlJc w:val="left"/>
    </w:lvl>
    <w:lvl w:ilvl="6" w:tplc="6584F8E4">
      <w:numFmt w:val="decimal"/>
      <w:lvlText w:val=""/>
      <w:lvlJc w:val="left"/>
    </w:lvl>
    <w:lvl w:ilvl="7" w:tplc="E0885CCE">
      <w:numFmt w:val="decimal"/>
      <w:lvlText w:val=""/>
      <w:lvlJc w:val="left"/>
    </w:lvl>
    <w:lvl w:ilvl="8" w:tplc="B8681F66">
      <w:numFmt w:val="decimal"/>
      <w:lvlText w:val=""/>
      <w:lvlJc w:val="left"/>
    </w:lvl>
  </w:abstractNum>
  <w:abstractNum w:abstractNumId="10">
    <w:nsid w:val="00002C3B"/>
    <w:multiLevelType w:val="hybridMultilevel"/>
    <w:tmpl w:val="47DC2B4C"/>
    <w:lvl w:ilvl="0" w:tplc="76D42A7A">
      <w:start w:val="11"/>
      <w:numFmt w:val="decimal"/>
      <w:lvlText w:val="%1"/>
      <w:lvlJc w:val="left"/>
    </w:lvl>
    <w:lvl w:ilvl="1" w:tplc="182CAC56">
      <w:numFmt w:val="decimal"/>
      <w:lvlText w:val=""/>
      <w:lvlJc w:val="left"/>
    </w:lvl>
    <w:lvl w:ilvl="2" w:tplc="D84EE554">
      <w:numFmt w:val="decimal"/>
      <w:lvlText w:val=""/>
      <w:lvlJc w:val="left"/>
    </w:lvl>
    <w:lvl w:ilvl="3" w:tplc="6312396E">
      <w:numFmt w:val="decimal"/>
      <w:lvlText w:val=""/>
      <w:lvlJc w:val="left"/>
    </w:lvl>
    <w:lvl w:ilvl="4" w:tplc="A5D2DF96">
      <w:numFmt w:val="decimal"/>
      <w:lvlText w:val=""/>
      <w:lvlJc w:val="left"/>
    </w:lvl>
    <w:lvl w:ilvl="5" w:tplc="1CF2F1E8">
      <w:numFmt w:val="decimal"/>
      <w:lvlText w:val=""/>
      <w:lvlJc w:val="left"/>
    </w:lvl>
    <w:lvl w:ilvl="6" w:tplc="0C64A59C">
      <w:numFmt w:val="decimal"/>
      <w:lvlText w:val=""/>
      <w:lvlJc w:val="left"/>
    </w:lvl>
    <w:lvl w:ilvl="7" w:tplc="061A5C2E">
      <w:numFmt w:val="decimal"/>
      <w:lvlText w:val=""/>
      <w:lvlJc w:val="left"/>
    </w:lvl>
    <w:lvl w:ilvl="8" w:tplc="D18EEBC4">
      <w:numFmt w:val="decimal"/>
      <w:lvlText w:val=""/>
      <w:lvlJc w:val="left"/>
    </w:lvl>
  </w:abstractNum>
  <w:abstractNum w:abstractNumId="11">
    <w:nsid w:val="000033EA"/>
    <w:multiLevelType w:val="hybridMultilevel"/>
    <w:tmpl w:val="B00E9AF8"/>
    <w:lvl w:ilvl="0" w:tplc="86422DA0">
      <w:start w:val="2"/>
      <w:numFmt w:val="decimal"/>
      <w:lvlText w:val="%1)"/>
      <w:lvlJc w:val="left"/>
    </w:lvl>
    <w:lvl w:ilvl="1" w:tplc="9FE81C8C">
      <w:numFmt w:val="decimal"/>
      <w:lvlText w:val=""/>
      <w:lvlJc w:val="left"/>
    </w:lvl>
    <w:lvl w:ilvl="2" w:tplc="8F683244">
      <w:numFmt w:val="decimal"/>
      <w:lvlText w:val=""/>
      <w:lvlJc w:val="left"/>
    </w:lvl>
    <w:lvl w:ilvl="3" w:tplc="CB86653A">
      <w:numFmt w:val="decimal"/>
      <w:lvlText w:val=""/>
      <w:lvlJc w:val="left"/>
    </w:lvl>
    <w:lvl w:ilvl="4" w:tplc="F622271E">
      <w:numFmt w:val="decimal"/>
      <w:lvlText w:val=""/>
      <w:lvlJc w:val="left"/>
    </w:lvl>
    <w:lvl w:ilvl="5" w:tplc="F79A935A">
      <w:numFmt w:val="decimal"/>
      <w:lvlText w:val=""/>
      <w:lvlJc w:val="left"/>
    </w:lvl>
    <w:lvl w:ilvl="6" w:tplc="4DF29E06">
      <w:numFmt w:val="decimal"/>
      <w:lvlText w:val=""/>
      <w:lvlJc w:val="left"/>
    </w:lvl>
    <w:lvl w:ilvl="7" w:tplc="B2588728">
      <w:numFmt w:val="decimal"/>
      <w:lvlText w:val=""/>
      <w:lvlJc w:val="left"/>
    </w:lvl>
    <w:lvl w:ilvl="8" w:tplc="A8043AC0">
      <w:numFmt w:val="decimal"/>
      <w:lvlText w:val=""/>
      <w:lvlJc w:val="left"/>
    </w:lvl>
  </w:abstractNum>
  <w:abstractNum w:abstractNumId="12">
    <w:nsid w:val="0000366B"/>
    <w:multiLevelType w:val="hybridMultilevel"/>
    <w:tmpl w:val="130CF31E"/>
    <w:lvl w:ilvl="0" w:tplc="8BE41362">
      <w:start w:val="9"/>
      <w:numFmt w:val="decimal"/>
      <w:lvlText w:val="%1"/>
      <w:lvlJc w:val="left"/>
    </w:lvl>
    <w:lvl w:ilvl="1" w:tplc="0BE848DA">
      <w:numFmt w:val="decimal"/>
      <w:lvlText w:val=""/>
      <w:lvlJc w:val="left"/>
    </w:lvl>
    <w:lvl w:ilvl="2" w:tplc="27D47AA0">
      <w:numFmt w:val="decimal"/>
      <w:lvlText w:val=""/>
      <w:lvlJc w:val="left"/>
    </w:lvl>
    <w:lvl w:ilvl="3" w:tplc="DA382F90">
      <w:numFmt w:val="decimal"/>
      <w:lvlText w:val=""/>
      <w:lvlJc w:val="left"/>
    </w:lvl>
    <w:lvl w:ilvl="4" w:tplc="20607E58">
      <w:numFmt w:val="decimal"/>
      <w:lvlText w:val=""/>
      <w:lvlJc w:val="left"/>
    </w:lvl>
    <w:lvl w:ilvl="5" w:tplc="55FE8214">
      <w:numFmt w:val="decimal"/>
      <w:lvlText w:val=""/>
      <w:lvlJc w:val="left"/>
    </w:lvl>
    <w:lvl w:ilvl="6" w:tplc="9FD07876">
      <w:numFmt w:val="decimal"/>
      <w:lvlText w:val=""/>
      <w:lvlJc w:val="left"/>
    </w:lvl>
    <w:lvl w:ilvl="7" w:tplc="E30E32C8">
      <w:numFmt w:val="decimal"/>
      <w:lvlText w:val=""/>
      <w:lvlJc w:val="left"/>
    </w:lvl>
    <w:lvl w:ilvl="8" w:tplc="99221986">
      <w:numFmt w:val="decimal"/>
      <w:lvlText w:val=""/>
      <w:lvlJc w:val="left"/>
    </w:lvl>
  </w:abstractNum>
  <w:abstractNum w:abstractNumId="13">
    <w:nsid w:val="00003699"/>
    <w:multiLevelType w:val="hybridMultilevel"/>
    <w:tmpl w:val="D6AC43EE"/>
    <w:lvl w:ilvl="0" w:tplc="75AA5E5C">
      <w:start w:val="1"/>
      <w:numFmt w:val="bullet"/>
      <w:lvlText w:val=""/>
      <w:lvlJc w:val="left"/>
    </w:lvl>
    <w:lvl w:ilvl="1" w:tplc="7DF0C0A6">
      <w:numFmt w:val="decimal"/>
      <w:lvlText w:val=""/>
      <w:lvlJc w:val="left"/>
    </w:lvl>
    <w:lvl w:ilvl="2" w:tplc="1562BE48">
      <w:numFmt w:val="decimal"/>
      <w:lvlText w:val=""/>
      <w:lvlJc w:val="left"/>
    </w:lvl>
    <w:lvl w:ilvl="3" w:tplc="5BBEEAEE">
      <w:numFmt w:val="decimal"/>
      <w:lvlText w:val=""/>
      <w:lvlJc w:val="left"/>
    </w:lvl>
    <w:lvl w:ilvl="4" w:tplc="56B843AE">
      <w:numFmt w:val="decimal"/>
      <w:lvlText w:val=""/>
      <w:lvlJc w:val="left"/>
    </w:lvl>
    <w:lvl w:ilvl="5" w:tplc="D20E1468">
      <w:numFmt w:val="decimal"/>
      <w:lvlText w:val=""/>
      <w:lvlJc w:val="left"/>
    </w:lvl>
    <w:lvl w:ilvl="6" w:tplc="60B800E2">
      <w:numFmt w:val="decimal"/>
      <w:lvlText w:val=""/>
      <w:lvlJc w:val="left"/>
    </w:lvl>
    <w:lvl w:ilvl="7" w:tplc="1EA40220">
      <w:numFmt w:val="decimal"/>
      <w:lvlText w:val=""/>
      <w:lvlJc w:val="left"/>
    </w:lvl>
    <w:lvl w:ilvl="8" w:tplc="04DE2EB8">
      <w:numFmt w:val="decimal"/>
      <w:lvlText w:val=""/>
      <w:lvlJc w:val="left"/>
    </w:lvl>
  </w:abstractNum>
  <w:abstractNum w:abstractNumId="14">
    <w:nsid w:val="00003CD5"/>
    <w:multiLevelType w:val="hybridMultilevel"/>
    <w:tmpl w:val="F0FA59E2"/>
    <w:lvl w:ilvl="0" w:tplc="858A7CA0">
      <w:start w:val="17"/>
      <w:numFmt w:val="decimal"/>
      <w:lvlText w:val="%1"/>
      <w:lvlJc w:val="left"/>
    </w:lvl>
    <w:lvl w:ilvl="1" w:tplc="6818D878">
      <w:numFmt w:val="decimal"/>
      <w:lvlText w:val=""/>
      <w:lvlJc w:val="left"/>
    </w:lvl>
    <w:lvl w:ilvl="2" w:tplc="03A2A174">
      <w:numFmt w:val="decimal"/>
      <w:lvlText w:val=""/>
      <w:lvlJc w:val="left"/>
    </w:lvl>
    <w:lvl w:ilvl="3" w:tplc="5A62FA78">
      <w:numFmt w:val="decimal"/>
      <w:lvlText w:val=""/>
      <w:lvlJc w:val="left"/>
    </w:lvl>
    <w:lvl w:ilvl="4" w:tplc="8D94CB24">
      <w:numFmt w:val="decimal"/>
      <w:lvlText w:val=""/>
      <w:lvlJc w:val="left"/>
    </w:lvl>
    <w:lvl w:ilvl="5" w:tplc="DEF4D0E8">
      <w:numFmt w:val="decimal"/>
      <w:lvlText w:val=""/>
      <w:lvlJc w:val="left"/>
    </w:lvl>
    <w:lvl w:ilvl="6" w:tplc="F92A73CA">
      <w:numFmt w:val="decimal"/>
      <w:lvlText w:val=""/>
      <w:lvlJc w:val="left"/>
    </w:lvl>
    <w:lvl w:ilvl="7" w:tplc="9CD2C210">
      <w:numFmt w:val="decimal"/>
      <w:lvlText w:val=""/>
      <w:lvlJc w:val="left"/>
    </w:lvl>
    <w:lvl w:ilvl="8" w:tplc="6A0E1540">
      <w:numFmt w:val="decimal"/>
      <w:lvlText w:val=""/>
      <w:lvlJc w:val="left"/>
    </w:lvl>
  </w:abstractNum>
  <w:abstractNum w:abstractNumId="15">
    <w:nsid w:val="00003EF6"/>
    <w:multiLevelType w:val="hybridMultilevel"/>
    <w:tmpl w:val="FD624D1E"/>
    <w:lvl w:ilvl="0" w:tplc="F8CE8AF2">
      <w:start w:val="1"/>
      <w:numFmt w:val="bullet"/>
      <w:lvlText w:val="о"/>
      <w:lvlJc w:val="left"/>
    </w:lvl>
    <w:lvl w:ilvl="1" w:tplc="C980A802">
      <w:numFmt w:val="decimal"/>
      <w:lvlText w:val=""/>
      <w:lvlJc w:val="left"/>
    </w:lvl>
    <w:lvl w:ilvl="2" w:tplc="FB2686F2">
      <w:numFmt w:val="decimal"/>
      <w:lvlText w:val=""/>
      <w:lvlJc w:val="left"/>
    </w:lvl>
    <w:lvl w:ilvl="3" w:tplc="84AA0FA2">
      <w:numFmt w:val="decimal"/>
      <w:lvlText w:val=""/>
      <w:lvlJc w:val="left"/>
    </w:lvl>
    <w:lvl w:ilvl="4" w:tplc="F8626C62">
      <w:numFmt w:val="decimal"/>
      <w:lvlText w:val=""/>
      <w:lvlJc w:val="left"/>
    </w:lvl>
    <w:lvl w:ilvl="5" w:tplc="7044409A">
      <w:numFmt w:val="decimal"/>
      <w:lvlText w:val=""/>
      <w:lvlJc w:val="left"/>
    </w:lvl>
    <w:lvl w:ilvl="6" w:tplc="DBA4BE82">
      <w:numFmt w:val="decimal"/>
      <w:lvlText w:val=""/>
      <w:lvlJc w:val="left"/>
    </w:lvl>
    <w:lvl w:ilvl="7" w:tplc="F2F065D6">
      <w:numFmt w:val="decimal"/>
      <w:lvlText w:val=""/>
      <w:lvlJc w:val="left"/>
    </w:lvl>
    <w:lvl w:ilvl="8" w:tplc="45AE9BC0">
      <w:numFmt w:val="decimal"/>
      <w:lvlText w:val=""/>
      <w:lvlJc w:val="left"/>
    </w:lvl>
  </w:abstractNum>
  <w:abstractNum w:abstractNumId="16">
    <w:nsid w:val="00004080"/>
    <w:multiLevelType w:val="hybridMultilevel"/>
    <w:tmpl w:val="63C4B624"/>
    <w:lvl w:ilvl="0" w:tplc="021C5D22">
      <w:start w:val="18"/>
      <w:numFmt w:val="decimal"/>
      <w:lvlText w:val="%1"/>
      <w:lvlJc w:val="left"/>
    </w:lvl>
    <w:lvl w:ilvl="1" w:tplc="77267454">
      <w:numFmt w:val="decimal"/>
      <w:lvlText w:val=""/>
      <w:lvlJc w:val="left"/>
    </w:lvl>
    <w:lvl w:ilvl="2" w:tplc="3C24AC7A">
      <w:numFmt w:val="decimal"/>
      <w:lvlText w:val=""/>
      <w:lvlJc w:val="left"/>
    </w:lvl>
    <w:lvl w:ilvl="3" w:tplc="45C6203E">
      <w:numFmt w:val="decimal"/>
      <w:lvlText w:val=""/>
      <w:lvlJc w:val="left"/>
    </w:lvl>
    <w:lvl w:ilvl="4" w:tplc="337EE058">
      <w:numFmt w:val="decimal"/>
      <w:lvlText w:val=""/>
      <w:lvlJc w:val="left"/>
    </w:lvl>
    <w:lvl w:ilvl="5" w:tplc="3818703C">
      <w:numFmt w:val="decimal"/>
      <w:lvlText w:val=""/>
      <w:lvlJc w:val="left"/>
    </w:lvl>
    <w:lvl w:ilvl="6" w:tplc="51F6A3AC">
      <w:numFmt w:val="decimal"/>
      <w:lvlText w:val=""/>
      <w:lvlJc w:val="left"/>
    </w:lvl>
    <w:lvl w:ilvl="7" w:tplc="89CE0714">
      <w:numFmt w:val="decimal"/>
      <w:lvlText w:val=""/>
      <w:lvlJc w:val="left"/>
    </w:lvl>
    <w:lvl w:ilvl="8" w:tplc="DE224C14">
      <w:numFmt w:val="decimal"/>
      <w:lvlText w:val=""/>
      <w:lvlJc w:val="left"/>
    </w:lvl>
  </w:abstractNum>
  <w:abstractNum w:abstractNumId="17">
    <w:nsid w:val="0000409D"/>
    <w:multiLevelType w:val="hybridMultilevel"/>
    <w:tmpl w:val="388A56D0"/>
    <w:lvl w:ilvl="0" w:tplc="739A60A8">
      <w:start w:val="1"/>
      <w:numFmt w:val="bullet"/>
      <w:lvlText w:val="о"/>
      <w:lvlJc w:val="left"/>
    </w:lvl>
    <w:lvl w:ilvl="1" w:tplc="E66C57D4">
      <w:start w:val="6"/>
      <w:numFmt w:val="decimal"/>
      <w:lvlText w:val="%2)"/>
      <w:lvlJc w:val="left"/>
      <w:rPr>
        <w:sz w:val="24"/>
        <w:szCs w:val="24"/>
      </w:rPr>
    </w:lvl>
    <w:lvl w:ilvl="2" w:tplc="15A6D534">
      <w:numFmt w:val="decimal"/>
      <w:lvlText w:val=""/>
      <w:lvlJc w:val="left"/>
    </w:lvl>
    <w:lvl w:ilvl="3" w:tplc="BB9011C6">
      <w:numFmt w:val="decimal"/>
      <w:lvlText w:val=""/>
      <w:lvlJc w:val="left"/>
    </w:lvl>
    <w:lvl w:ilvl="4" w:tplc="1F706720">
      <w:numFmt w:val="decimal"/>
      <w:lvlText w:val=""/>
      <w:lvlJc w:val="left"/>
    </w:lvl>
    <w:lvl w:ilvl="5" w:tplc="BDDE8418">
      <w:numFmt w:val="decimal"/>
      <w:lvlText w:val=""/>
      <w:lvlJc w:val="left"/>
    </w:lvl>
    <w:lvl w:ilvl="6" w:tplc="06928776">
      <w:numFmt w:val="decimal"/>
      <w:lvlText w:val=""/>
      <w:lvlJc w:val="left"/>
    </w:lvl>
    <w:lvl w:ilvl="7" w:tplc="22F2201A">
      <w:numFmt w:val="decimal"/>
      <w:lvlText w:val=""/>
      <w:lvlJc w:val="left"/>
    </w:lvl>
    <w:lvl w:ilvl="8" w:tplc="080281CC">
      <w:numFmt w:val="decimal"/>
      <w:lvlText w:val=""/>
      <w:lvlJc w:val="left"/>
    </w:lvl>
  </w:abstractNum>
  <w:abstractNum w:abstractNumId="18">
    <w:nsid w:val="00004230"/>
    <w:multiLevelType w:val="hybridMultilevel"/>
    <w:tmpl w:val="FD74F838"/>
    <w:lvl w:ilvl="0" w:tplc="3C6A2408">
      <w:start w:val="1"/>
      <w:numFmt w:val="bullet"/>
      <w:lvlText w:val="№"/>
      <w:lvlJc w:val="left"/>
    </w:lvl>
    <w:lvl w:ilvl="1" w:tplc="D2164474">
      <w:start w:val="1"/>
      <w:numFmt w:val="bullet"/>
      <w:lvlText w:val="-"/>
      <w:lvlJc w:val="left"/>
    </w:lvl>
    <w:lvl w:ilvl="2" w:tplc="947286C8">
      <w:numFmt w:val="decimal"/>
      <w:lvlText w:val=""/>
      <w:lvlJc w:val="left"/>
    </w:lvl>
    <w:lvl w:ilvl="3" w:tplc="35740536">
      <w:numFmt w:val="decimal"/>
      <w:lvlText w:val=""/>
      <w:lvlJc w:val="left"/>
    </w:lvl>
    <w:lvl w:ilvl="4" w:tplc="208E3DE6">
      <w:numFmt w:val="decimal"/>
      <w:lvlText w:val=""/>
      <w:lvlJc w:val="left"/>
    </w:lvl>
    <w:lvl w:ilvl="5" w:tplc="08DA0646">
      <w:numFmt w:val="decimal"/>
      <w:lvlText w:val=""/>
      <w:lvlJc w:val="left"/>
    </w:lvl>
    <w:lvl w:ilvl="6" w:tplc="05AE563E">
      <w:numFmt w:val="decimal"/>
      <w:lvlText w:val=""/>
      <w:lvlJc w:val="left"/>
    </w:lvl>
    <w:lvl w:ilvl="7" w:tplc="EB722DA6">
      <w:numFmt w:val="decimal"/>
      <w:lvlText w:val=""/>
      <w:lvlJc w:val="left"/>
    </w:lvl>
    <w:lvl w:ilvl="8" w:tplc="88301A48">
      <w:numFmt w:val="decimal"/>
      <w:lvlText w:val=""/>
      <w:lvlJc w:val="left"/>
    </w:lvl>
  </w:abstractNum>
  <w:abstractNum w:abstractNumId="19">
    <w:nsid w:val="00004A80"/>
    <w:multiLevelType w:val="hybridMultilevel"/>
    <w:tmpl w:val="33968A7A"/>
    <w:lvl w:ilvl="0" w:tplc="E638A1E8">
      <w:start w:val="15"/>
      <w:numFmt w:val="decimal"/>
      <w:lvlText w:val="%1"/>
      <w:lvlJc w:val="left"/>
    </w:lvl>
    <w:lvl w:ilvl="1" w:tplc="F13AD00C">
      <w:numFmt w:val="decimal"/>
      <w:lvlText w:val=""/>
      <w:lvlJc w:val="left"/>
    </w:lvl>
    <w:lvl w:ilvl="2" w:tplc="FFA04C44">
      <w:numFmt w:val="decimal"/>
      <w:lvlText w:val=""/>
      <w:lvlJc w:val="left"/>
    </w:lvl>
    <w:lvl w:ilvl="3" w:tplc="2D929132">
      <w:numFmt w:val="decimal"/>
      <w:lvlText w:val=""/>
      <w:lvlJc w:val="left"/>
    </w:lvl>
    <w:lvl w:ilvl="4" w:tplc="C2C20470">
      <w:numFmt w:val="decimal"/>
      <w:lvlText w:val=""/>
      <w:lvlJc w:val="left"/>
    </w:lvl>
    <w:lvl w:ilvl="5" w:tplc="A76436BA">
      <w:numFmt w:val="decimal"/>
      <w:lvlText w:val=""/>
      <w:lvlJc w:val="left"/>
    </w:lvl>
    <w:lvl w:ilvl="6" w:tplc="D84EC814">
      <w:numFmt w:val="decimal"/>
      <w:lvlText w:val=""/>
      <w:lvlJc w:val="left"/>
    </w:lvl>
    <w:lvl w:ilvl="7" w:tplc="4A40E946">
      <w:numFmt w:val="decimal"/>
      <w:lvlText w:val=""/>
      <w:lvlJc w:val="left"/>
    </w:lvl>
    <w:lvl w:ilvl="8" w:tplc="ADECA942">
      <w:numFmt w:val="decimal"/>
      <w:lvlText w:val=""/>
      <w:lvlJc w:val="left"/>
    </w:lvl>
  </w:abstractNum>
  <w:abstractNum w:abstractNumId="20">
    <w:nsid w:val="00005422"/>
    <w:multiLevelType w:val="hybridMultilevel"/>
    <w:tmpl w:val="64CC696E"/>
    <w:lvl w:ilvl="0" w:tplc="2596504A">
      <w:start w:val="1"/>
      <w:numFmt w:val="bullet"/>
      <w:lvlText w:val=""/>
      <w:lvlJc w:val="left"/>
    </w:lvl>
    <w:lvl w:ilvl="1" w:tplc="93549C6E">
      <w:numFmt w:val="decimal"/>
      <w:lvlText w:val=""/>
      <w:lvlJc w:val="left"/>
    </w:lvl>
    <w:lvl w:ilvl="2" w:tplc="B2F4AA46">
      <w:numFmt w:val="decimal"/>
      <w:lvlText w:val=""/>
      <w:lvlJc w:val="left"/>
    </w:lvl>
    <w:lvl w:ilvl="3" w:tplc="D79CF8E2">
      <w:numFmt w:val="decimal"/>
      <w:lvlText w:val=""/>
      <w:lvlJc w:val="left"/>
    </w:lvl>
    <w:lvl w:ilvl="4" w:tplc="8B8E463C">
      <w:numFmt w:val="decimal"/>
      <w:lvlText w:val=""/>
      <w:lvlJc w:val="left"/>
    </w:lvl>
    <w:lvl w:ilvl="5" w:tplc="FCDC30AE">
      <w:numFmt w:val="decimal"/>
      <w:lvlText w:val=""/>
      <w:lvlJc w:val="left"/>
    </w:lvl>
    <w:lvl w:ilvl="6" w:tplc="D0B89F80">
      <w:numFmt w:val="decimal"/>
      <w:lvlText w:val=""/>
      <w:lvlJc w:val="left"/>
    </w:lvl>
    <w:lvl w:ilvl="7" w:tplc="5CD03378">
      <w:numFmt w:val="decimal"/>
      <w:lvlText w:val=""/>
      <w:lvlJc w:val="left"/>
    </w:lvl>
    <w:lvl w:ilvl="8" w:tplc="0AACC102">
      <w:numFmt w:val="decimal"/>
      <w:lvlText w:val=""/>
      <w:lvlJc w:val="left"/>
    </w:lvl>
  </w:abstractNum>
  <w:abstractNum w:abstractNumId="21">
    <w:nsid w:val="00005772"/>
    <w:multiLevelType w:val="hybridMultilevel"/>
    <w:tmpl w:val="EE7ED5C4"/>
    <w:lvl w:ilvl="0" w:tplc="73B43E18">
      <w:start w:val="1"/>
      <w:numFmt w:val="bullet"/>
      <w:lvlText w:val="а"/>
      <w:lvlJc w:val="left"/>
    </w:lvl>
    <w:lvl w:ilvl="1" w:tplc="6BF4F9C4">
      <w:start w:val="1"/>
      <w:numFmt w:val="bullet"/>
      <w:lvlText w:val=""/>
      <w:lvlJc w:val="left"/>
    </w:lvl>
    <w:lvl w:ilvl="2" w:tplc="77AA16D4">
      <w:numFmt w:val="decimal"/>
      <w:lvlText w:val=""/>
      <w:lvlJc w:val="left"/>
    </w:lvl>
    <w:lvl w:ilvl="3" w:tplc="0D98C98A">
      <w:numFmt w:val="decimal"/>
      <w:lvlText w:val=""/>
      <w:lvlJc w:val="left"/>
    </w:lvl>
    <w:lvl w:ilvl="4" w:tplc="33C8EE52">
      <w:numFmt w:val="decimal"/>
      <w:lvlText w:val=""/>
      <w:lvlJc w:val="left"/>
    </w:lvl>
    <w:lvl w:ilvl="5" w:tplc="572CA030">
      <w:numFmt w:val="decimal"/>
      <w:lvlText w:val=""/>
      <w:lvlJc w:val="left"/>
    </w:lvl>
    <w:lvl w:ilvl="6" w:tplc="F3549956">
      <w:numFmt w:val="decimal"/>
      <w:lvlText w:val=""/>
      <w:lvlJc w:val="left"/>
    </w:lvl>
    <w:lvl w:ilvl="7" w:tplc="E1ECA2B0">
      <w:numFmt w:val="decimal"/>
      <w:lvlText w:val=""/>
      <w:lvlJc w:val="left"/>
    </w:lvl>
    <w:lvl w:ilvl="8" w:tplc="BCC8EE7A">
      <w:numFmt w:val="decimal"/>
      <w:lvlText w:val=""/>
      <w:lvlJc w:val="left"/>
    </w:lvl>
  </w:abstractNum>
  <w:abstractNum w:abstractNumId="22">
    <w:nsid w:val="000058B0"/>
    <w:multiLevelType w:val="hybridMultilevel"/>
    <w:tmpl w:val="41281230"/>
    <w:lvl w:ilvl="0" w:tplc="3E50FB3E">
      <w:start w:val="1"/>
      <w:numFmt w:val="decimal"/>
      <w:lvlText w:val="%1)"/>
      <w:lvlJc w:val="left"/>
    </w:lvl>
    <w:lvl w:ilvl="1" w:tplc="37703096">
      <w:numFmt w:val="decimal"/>
      <w:lvlText w:val=""/>
      <w:lvlJc w:val="left"/>
    </w:lvl>
    <w:lvl w:ilvl="2" w:tplc="416A01D0">
      <w:numFmt w:val="decimal"/>
      <w:lvlText w:val=""/>
      <w:lvlJc w:val="left"/>
    </w:lvl>
    <w:lvl w:ilvl="3" w:tplc="01324B68">
      <w:numFmt w:val="decimal"/>
      <w:lvlText w:val=""/>
      <w:lvlJc w:val="left"/>
    </w:lvl>
    <w:lvl w:ilvl="4" w:tplc="26063266">
      <w:numFmt w:val="decimal"/>
      <w:lvlText w:val=""/>
      <w:lvlJc w:val="left"/>
    </w:lvl>
    <w:lvl w:ilvl="5" w:tplc="CE02AA08">
      <w:numFmt w:val="decimal"/>
      <w:lvlText w:val=""/>
      <w:lvlJc w:val="left"/>
    </w:lvl>
    <w:lvl w:ilvl="6" w:tplc="7DC2F9F0">
      <w:numFmt w:val="decimal"/>
      <w:lvlText w:val=""/>
      <w:lvlJc w:val="left"/>
    </w:lvl>
    <w:lvl w:ilvl="7" w:tplc="3190E1EA">
      <w:numFmt w:val="decimal"/>
      <w:lvlText w:val=""/>
      <w:lvlJc w:val="left"/>
    </w:lvl>
    <w:lvl w:ilvl="8" w:tplc="66984928">
      <w:numFmt w:val="decimal"/>
      <w:lvlText w:val=""/>
      <w:lvlJc w:val="left"/>
    </w:lvl>
  </w:abstractNum>
  <w:abstractNum w:abstractNumId="23">
    <w:nsid w:val="00005991"/>
    <w:multiLevelType w:val="hybridMultilevel"/>
    <w:tmpl w:val="508A56E0"/>
    <w:lvl w:ilvl="0" w:tplc="284C415E">
      <w:start w:val="1"/>
      <w:numFmt w:val="bullet"/>
      <w:lvlText w:val="о"/>
      <w:lvlJc w:val="left"/>
    </w:lvl>
    <w:lvl w:ilvl="1" w:tplc="23E8C92E">
      <w:start w:val="1"/>
      <w:numFmt w:val="decimal"/>
      <w:lvlText w:val="%2)"/>
      <w:lvlJc w:val="left"/>
    </w:lvl>
    <w:lvl w:ilvl="2" w:tplc="A0AA0FBA">
      <w:numFmt w:val="decimal"/>
      <w:lvlText w:val=""/>
      <w:lvlJc w:val="left"/>
    </w:lvl>
    <w:lvl w:ilvl="3" w:tplc="ABFC69B6">
      <w:numFmt w:val="decimal"/>
      <w:lvlText w:val=""/>
      <w:lvlJc w:val="left"/>
    </w:lvl>
    <w:lvl w:ilvl="4" w:tplc="FA9E35F2">
      <w:numFmt w:val="decimal"/>
      <w:lvlText w:val=""/>
      <w:lvlJc w:val="left"/>
    </w:lvl>
    <w:lvl w:ilvl="5" w:tplc="F726364E">
      <w:numFmt w:val="decimal"/>
      <w:lvlText w:val=""/>
      <w:lvlJc w:val="left"/>
    </w:lvl>
    <w:lvl w:ilvl="6" w:tplc="AF7A6ADE">
      <w:numFmt w:val="decimal"/>
      <w:lvlText w:val=""/>
      <w:lvlJc w:val="left"/>
    </w:lvl>
    <w:lvl w:ilvl="7" w:tplc="5090FB8E">
      <w:numFmt w:val="decimal"/>
      <w:lvlText w:val=""/>
      <w:lvlJc w:val="left"/>
    </w:lvl>
    <w:lvl w:ilvl="8" w:tplc="041CF70C">
      <w:numFmt w:val="decimal"/>
      <w:lvlText w:val=""/>
      <w:lvlJc w:val="left"/>
    </w:lvl>
  </w:abstractNum>
  <w:abstractNum w:abstractNumId="24">
    <w:nsid w:val="00005DB2"/>
    <w:multiLevelType w:val="hybridMultilevel"/>
    <w:tmpl w:val="2F4E1EC2"/>
    <w:lvl w:ilvl="0" w:tplc="60DEBCB4">
      <w:start w:val="1"/>
      <w:numFmt w:val="decimal"/>
      <w:lvlText w:val="%1)"/>
      <w:lvlJc w:val="left"/>
    </w:lvl>
    <w:lvl w:ilvl="1" w:tplc="D5D0434A">
      <w:numFmt w:val="decimal"/>
      <w:lvlText w:val=""/>
      <w:lvlJc w:val="left"/>
    </w:lvl>
    <w:lvl w:ilvl="2" w:tplc="02EC52D8">
      <w:numFmt w:val="decimal"/>
      <w:lvlText w:val=""/>
      <w:lvlJc w:val="left"/>
    </w:lvl>
    <w:lvl w:ilvl="3" w:tplc="94A87FFA">
      <w:numFmt w:val="decimal"/>
      <w:lvlText w:val=""/>
      <w:lvlJc w:val="left"/>
    </w:lvl>
    <w:lvl w:ilvl="4" w:tplc="10A4B2A6">
      <w:numFmt w:val="decimal"/>
      <w:lvlText w:val=""/>
      <w:lvlJc w:val="left"/>
    </w:lvl>
    <w:lvl w:ilvl="5" w:tplc="35DA440A">
      <w:numFmt w:val="decimal"/>
      <w:lvlText w:val=""/>
      <w:lvlJc w:val="left"/>
    </w:lvl>
    <w:lvl w:ilvl="6" w:tplc="83E8DA48">
      <w:numFmt w:val="decimal"/>
      <w:lvlText w:val=""/>
      <w:lvlJc w:val="left"/>
    </w:lvl>
    <w:lvl w:ilvl="7" w:tplc="800490DC">
      <w:numFmt w:val="decimal"/>
      <w:lvlText w:val=""/>
      <w:lvlJc w:val="left"/>
    </w:lvl>
    <w:lvl w:ilvl="8" w:tplc="D91C879A">
      <w:numFmt w:val="decimal"/>
      <w:lvlText w:val=""/>
      <w:lvlJc w:val="left"/>
    </w:lvl>
  </w:abstractNum>
  <w:abstractNum w:abstractNumId="25">
    <w:nsid w:val="00006032"/>
    <w:multiLevelType w:val="hybridMultilevel"/>
    <w:tmpl w:val="D8B4139E"/>
    <w:lvl w:ilvl="0" w:tplc="D7101B0E">
      <w:start w:val="1"/>
      <w:numFmt w:val="bullet"/>
      <w:lvlText w:val="В"/>
      <w:lvlJc w:val="left"/>
    </w:lvl>
    <w:lvl w:ilvl="1" w:tplc="2E4681EC">
      <w:numFmt w:val="decimal"/>
      <w:lvlText w:val=""/>
      <w:lvlJc w:val="left"/>
    </w:lvl>
    <w:lvl w:ilvl="2" w:tplc="CFF0D682">
      <w:numFmt w:val="decimal"/>
      <w:lvlText w:val=""/>
      <w:lvlJc w:val="left"/>
    </w:lvl>
    <w:lvl w:ilvl="3" w:tplc="C8806A40">
      <w:numFmt w:val="decimal"/>
      <w:lvlText w:val=""/>
      <w:lvlJc w:val="left"/>
    </w:lvl>
    <w:lvl w:ilvl="4" w:tplc="7564136C">
      <w:numFmt w:val="decimal"/>
      <w:lvlText w:val=""/>
      <w:lvlJc w:val="left"/>
    </w:lvl>
    <w:lvl w:ilvl="5" w:tplc="5C3CD5A6">
      <w:numFmt w:val="decimal"/>
      <w:lvlText w:val=""/>
      <w:lvlJc w:val="left"/>
    </w:lvl>
    <w:lvl w:ilvl="6" w:tplc="E1224F7A">
      <w:numFmt w:val="decimal"/>
      <w:lvlText w:val=""/>
      <w:lvlJc w:val="left"/>
    </w:lvl>
    <w:lvl w:ilvl="7" w:tplc="497A4328">
      <w:numFmt w:val="decimal"/>
      <w:lvlText w:val=""/>
      <w:lvlJc w:val="left"/>
    </w:lvl>
    <w:lvl w:ilvl="8" w:tplc="A5AC5F4C">
      <w:numFmt w:val="decimal"/>
      <w:lvlText w:val=""/>
      <w:lvlJc w:val="left"/>
    </w:lvl>
  </w:abstractNum>
  <w:abstractNum w:abstractNumId="26">
    <w:nsid w:val="000066C4"/>
    <w:multiLevelType w:val="hybridMultilevel"/>
    <w:tmpl w:val="6EBE07E8"/>
    <w:lvl w:ilvl="0" w:tplc="C75465D4">
      <w:start w:val="1"/>
      <w:numFmt w:val="bullet"/>
      <w:lvlText w:val="-"/>
      <w:lvlJc w:val="left"/>
    </w:lvl>
    <w:lvl w:ilvl="1" w:tplc="0A3E56E4">
      <w:start w:val="1"/>
      <w:numFmt w:val="bullet"/>
      <w:lvlText w:val="В"/>
      <w:lvlJc w:val="left"/>
    </w:lvl>
    <w:lvl w:ilvl="2" w:tplc="E3A0F688">
      <w:numFmt w:val="decimal"/>
      <w:lvlText w:val=""/>
      <w:lvlJc w:val="left"/>
    </w:lvl>
    <w:lvl w:ilvl="3" w:tplc="4DE240C0">
      <w:numFmt w:val="decimal"/>
      <w:lvlText w:val=""/>
      <w:lvlJc w:val="left"/>
    </w:lvl>
    <w:lvl w:ilvl="4" w:tplc="61CAE9C0">
      <w:numFmt w:val="decimal"/>
      <w:lvlText w:val=""/>
      <w:lvlJc w:val="left"/>
    </w:lvl>
    <w:lvl w:ilvl="5" w:tplc="22FC6B5A">
      <w:numFmt w:val="decimal"/>
      <w:lvlText w:val=""/>
      <w:lvlJc w:val="left"/>
    </w:lvl>
    <w:lvl w:ilvl="6" w:tplc="BC08278A">
      <w:numFmt w:val="decimal"/>
      <w:lvlText w:val=""/>
      <w:lvlJc w:val="left"/>
    </w:lvl>
    <w:lvl w:ilvl="7" w:tplc="3046726A">
      <w:numFmt w:val="decimal"/>
      <w:lvlText w:val=""/>
      <w:lvlJc w:val="left"/>
    </w:lvl>
    <w:lvl w:ilvl="8" w:tplc="A75C16CC">
      <w:numFmt w:val="decimal"/>
      <w:lvlText w:val=""/>
      <w:lvlJc w:val="left"/>
    </w:lvl>
  </w:abstractNum>
  <w:abstractNum w:abstractNumId="27">
    <w:nsid w:val="00006899"/>
    <w:multiLevelType w:val="hybridMultilevel"/>
    <w:tmpl w:val="709A1E26"/>
    <w:lvl w:ilvl="0" w:tplc="1F348D9C">
      <w:start w:val="1"/>
      <w:numFmt w:val="bullet"/>
      <w:lvlText w:val="а"/>
      <w:lvlJc w:val="left"/>
    </w:lvl>
    <w:lvl w:ilvl="1" w:tplc="12DCF560">
      <w:start w:val="1"/>
      <w:numFmt w:val="bullet"/>
      <w:lvlText w:val=""/>
      <w:lvlJc w:val="left"/>
    </w:lvl>
    <w:lvl w:ilvl="2" w:tplc="0BF876C4">
      <w:numFmt w:val="decimal"/>
      <w:lvlText w:val=""/>
      <w:lvlJc w:val="left"/>
    </w:lvl>
    <w:lvl w:ilvl="3" w:tplc="D02A6D1C">
      <w:numFmt w:val="decimal"/>
      <w:lvlText w:val=""/>
      <w:lvlJc w:val="left"/>
    </w:lvl>
    <w:lvl w:ilvl="4" w:tplc="4D7E3BC6">
      <w:numFmt w:val="decimal"/>
      <w:lvlText w:val=""/>
      <w:lvlJc w:val="left"/>
    </w:lvl>
    <w:lvl w:ilvl="5" w:tplc="AE0A64F6">
      <w:numFmt w:val="decimal"/>
      <w:lvlText w:val=""/>
      <w:lvlJc w:val="left"/>
    </w:lvl>
    <w:lvl w:ilvl="6" w:tplc="B6FC5562">
      <w:numFmt w:val="decimal"/>
      <w:lvlText w:val=""/>
      <w:lvlJc w:val="left"/>
    </w:lvl>
    <w:lvl w:ilvl="7" w:tplc="0D3030D2">
      <w:numFmt w:val="decimal"/>
      <w:lvlText w:val=""/>
      <w:lvlJc w:val="left"/>
    </w:lvl>
    <w:lvl w:ilvl="8" w:tplc="66A4123C">
      <w:numFmt w:val="decimal"/>
      <w:lvlText w:val=""/>
      <w:lvlJc w:val="left"/>
    </w:lvl>
  </w:abstractNum>
  <w:abstractNum w:abstractNumId="28">
    <w:nsid w:val="0000692C"/>
    <w:multiLevelType w:val="hybridMultilevel"/>
    <w:tmpl w:val="63D66910"/>
    <w:lvl w:ilvl="0" w:tplc="F5820AA0">
      <w:start w:val="6"/>
      <w:numFmt w:val="decimal"/>
      <w:lvlText w:val="%1)"/>
      <w:lvlJc w:val="left"/>
    </w:lvl>
    <w:lvl w:ilvl="1" w:tplc="13841A66">
      <w:numFmt w:val="decimal"/>
      <w:lvlText w:val=""/>
      <w:lvlJc w:val="left"/>
    </w:lvl>
    <w:lvl w:ilvl="2" w:tplc="190C3D64">
      <w:numFmt w:val="decimal"/>
      <w:lvlText w:val=""/>
      <w:lvlJc w:val="left"/>
    </w:lvl>
    <w:lvl w:ilvl="3" w:tplc="9AE840F8">
      <w:numFmt w:val="decimal"/>
      <w:lvlText w:val=""/>
      <w:lvlJc w:val="left"/>
    </w:lvl>
    <w:lvl w:ilvl="4" w:tplc="D994A018">
      <w:numFmt w:val="decimal"/>
      <w:lvlText w:val=""/>
      <w:lvlJc w:val="left"/>
    </w:lvl>
    <w:lvl w:ilvl="5" w:tplc="56C65F3A">
      <w:numFmt w:val="decimal"/>
      <w:lvlText w:val=""/>
      <w:lvlJc w:val="left"/>
    </w:lvl>
    <w:lvl w:ilvl="6" w:tplc="BE5E8D24">
      <w:numFmt w:val="decimal"/>
      <w:lvlText w:val=""/>
      <w:lvlJc w:val="left"/>
    </w:lvl>
    <w:lvl w:ilvl="7" w:tplc="1FDCA93A">
      <w:numFmt w:val="decimal"/>
      <w:lvlText w:val=""/>
      <w:lvlJc w:val="left"/>
    </w:lvl>
    <w:lvl w:ilvl="8" w:tplc="A300B7D6">
      <w:numFmt w:val="decimal"/>
      <w:lvlText w:val=""/>
      <w:lvlJc w:val="left"/>
    </w:lvl>
  </w:abstractNum>
  <w:abstractNum w:abstractNumId="29">
    <w:nsid w:val="00007049"/>
    <w:multiLevelType w:val="hybridMultilevel"/>
    <w:tmpl w:val="C220D406"/>
    <w:lvl w:ilvl="0" w:tplc="65526954">
      <w:start w:val="3"/>
      <w:numFmt w:val="decimal"/>
      <w:lvlText w:val="%1)"/>
      <w:lvlJc w:val="left"/>
    </w:lvl>
    <w:lvl w:ilvl="1" w:tplc="290E52EA">
      <w:numFmt w:val="decimal"/>
      <w:lvlText w:val=""/>
      <w:lvlJc w:val="left"/>
    </w:lvl>
    <w:lvl w:ilvl="2" w:tplc="5E80D034">
      <w:numFmt w:val="decimal"/>
      <w:lvlText w:val=""/>
      <w:lvlJc w:val="left"/>
    </w:lvl>
    <w:lvl w:ilvl="3" w:tplc="D13C8C54">
      <w:numFmt w:val="decimal"/>
      <w:lvlText w:val=""/>
      <w:lvlJc w:val="left"/>
    </w:lvl>
    <w:lvl w:ilvl="4" w:tplc="D59EA94A">
      <w:numFmt w:val="decimal"/>
      <w:lvlText w:val=""/>
      <w:lvlJc w:val="left"/>
    </w:lvl>
    <w:lvl w:ilvl="5" w:tplc="2DB00CF6">
      <w:numFmt w:val="decimal"/>
      <w:lvlText w:val=""/>
      <w:lvlJc w:val="left"/>
    </w:lvl>
    <w:lvl w:ilvl="6" w:tplc="BE78A2FC">
      <w:numFmt w:val="decimal"/>
      <w:lvlText w:val=""/>
      <w:lvlJc w:val="left"/>
    </w:lvl>
    <w:lvl w:ilvl="7" w:tplc="2E886856">
      <w:numFmt w:val="decimal"/>
      <w:lvlText w:val=""/>
      <w:lvlJc w:val="left"/>
    </w:lvl>
    <w:lvl w:ilvl="8" w:tplc="0826E6AE">
      <w:numFmt w:val="decimal"/>
      <w:lvlText w:val=""/>
      <w:lvlJc w:val="left"/>
    </w:lvl>
  </w:abstractNum>
  <w:abstractNum w:abstractNumId="30">
    <w:nsid w:val="000073DA"/>
    <w:multiLevelType w:val="hybridMultilevel"/>
    <w:tmpl w:val="93A479D8"/>
    <w:lvl w:ilvl="0" w:tplc="E09C79DA">
      <w:start w:val="1"/>
      <w:numFmt w:val="bullet"/>
      <w:lvlText w:val="в"/>
      <w:lvlJc w:val="left"/>
    </w:lvl>
    <w:lvl w:ilvl="1" w:tplc="211EF962">
      <w:start w:val="1"/>
      <w:numFmt w:val="bullet"/>
      <w:lvlText w:val="В"/>
      <w:lvlJc w:val="left"/>
    </w:lvl>
    <w:lvl w:ilvl="2" w:tplc="C616EEE6">
      <w:numFmt w:val="decimal"/>
      <w:lvlText w:val=""/>
      <w:lvlJc w:val="left"/>
    </w:lvl>
    <w:lvl w:ilvl="3" w:tplc="6CEAC326">
      <w:numFmt w:val="decimal"/>
      <w:lvlText w:val=""/>
      <w:lvlJc w:val="left"/>
    </w:lvl>
    <w:lvl w:ilvl="4" w:tplc="3CB2EC18">
      <w:numFmt w:val="decimal"/>
      <w:lvlText w:val=""/>
      <w:lvlJc w:val="left"/>
    </w:lvl>
    <w:lvl w:ilvl="5" w:tplc="06263E34">
      <w:numFmt w:val="decimal"/>
      <w:lvlText w:val=""/>
      <w:lvlJc w:val="left"/>
    </w:lvl>
    <w:lvl w:ilvl="6" w:tplc="AED259FE">
      <w:numFmt w:val="decimal"/>
      <w:lvlText w:val=""/>
      <w:lvlJc w:val="left"/>
    </w:lvl>
    <w:lvl w:ilvl="7" w:tplc="EC8A007A">
      <w:numFmt w:val="decimal"/>
      <w:lvlText w:val=""/>
      <w:lvlJc w:val="left"/>
    </w:lvl>
    <w:lvl w:ilvl="8" w:tplc="84C01ACA">
      <w:numFmt w:val="decimal"/>
      <w:lvlText w:val=""/>
      <w:lvlJc w:val="left"/>
    </w:lvl>
  </w:abstractNum>
  <w:abstractNum w:abstractNumId="31">
    <w:nsid w:val="0000798B"/>
    <w:multiLevelType w:val="hybridMultilevel"/>
    <w:tmpl w:val="85129D1C"/>
    <w:lvl w:ilvl="0" w:tplc="CF4AFCAE">
      <w:start w:val="1"/>
      <w:numFmt w:val="bullet"/>
      <w:lvlText w:val="к"/>
      <w:lvlJc w:val="left"/>
    </w:lvl>
    <w:lvl w:ilvl="1" w:tplc="396EB3BA">
      <w:start w:val="2"/>
      <w:numFmt w:val="decimal"/>
      <w:lvlText w:val="%2)"/>
      <w:lvlJc w:val="left"/>
    </w:lvl>
    <w:lvl w:ilvl="2" w:tplc="739C8174">
      <w:start w:val="1"/>
      <w:numFmt w:val="decimal"/>
      <w:lvlText w:val="%3"/>
      <w:lvlJc w:val="left"/>
    </w:lvl>
    <w:lvl w:ilvl="3" w:tplc="A0264384">
      <w:numFmt w:val="decimal"/>
      <w:lvlText w:val=""/>
      <w:lvlJc w:val="left"/>
    </w:lvl>
    <w:lvl w:ilvl="4" w:tplc="79ECD0E2">
      <w:numFmt w:val="decimal"/>
      <w:lvlText w:val=""/>
      <w:lvlJc w:val="left"/>
    </w:lvl>
    <w:lvl w:ilvl="5" w:tplc="FC0C1552">
      <w:numFmt w:val="decimal"/>
      <w:lvlText w:val=""/>
      <w:lvlJc w:val="left"/>
    </w:lvl>
    <w:lvl w:ilvl="6" w:tplc="3CB8D69A">
      <w:numFmt w:val="decimal"/>
      <w:lvlText w:val=""/>
      <w:lvlJc w:val="left"/>
    </w:lvl>
    <w:lvl w:ilvl="7" w:tplc="85E62FEA">
      <w:numFmt w:val="decimal"/>
      <w:lvlText w:val=""/>
      <w:lvlJc w:val="left"/>
    </w:lvl>
    <w:lvl w:ilvl="8" w:tplc="8F8A1192">
      <w:numFmt w:val="decimal"/>
      <w:lvlText w:val=""/>
      <w:lvlJc w:val="left"/>
    </w:lvl>
  </w:abstractNum>
  <w:abstractNum w:abstractNumId="32">
    <w:nsid w:val="00007EB7"/>
    <w:multiLevelType w:val="hybridMultilevel"/>
    <w:tmpl w:val="8B223390"/>
    <w:lvl w:ilvl="0" w:tplc="8AB26016">
      <w:start w:val="10"/>
      <w:numFmt w:val="decimal"/>
      <w:lvlText w:val="%1"/>
      <w:lvlJc w:val="left"/>
    </w:lvl>
    <w:lvl w:ilvl="1" w:tplc="C6A67C94">
      <w:numFmt w:val="decimal"/>
      <w:lvlText w:val=""/>
      <w:lvlJc w:val="left"/>
    </w:lvl>
    <w:lvl w:ilvl="2" w:tplc="C6124CAE">
      <w:numFmt w:val="decimal"/>
      <w:lvlText w:val=""/>
      <w:lvlJc w:val="left"/>
    </w:lvl>
    <w:lvl w:ilvl="3" w:tplc="11704CEE">
      <w:numFmt w:val="decimal"/>
      <w:lvlText w:val=""/>
      <w:lvlJc w:val="left"/>
    </w:lvl>
    <w:lvl w:ilvl="4" w:tplc="9EC2EBAC">
      <w:numFmt w:val="decimal"/>
      <w:lvlText w:val=""/>
      <w:lvlJc w:val="left"/>
    </w:lvl>
    <w:lvl w:ilvl="5" w:tplc="BFD866BC">
      <w:numFmt w:val="decimal"/>
      <w:lvlText w:val=""/>
      <w:lvlJc w:val="left"/>
    </w:lvl>
    <w:lvl w:ilvl="6" w:tplc="B68EDCAE">
      <w:numFmt w:val="decimal"/>
      <w:lvlText w:val=""/>
      <w:lvlJc w:val="left"/>
    </w:lvl>
    <w:lvl w:ilvl="7" w:tplc="9BF0EF4A">
      <w:numFmt w:val="decimal"/>
      <w:lvlText w:val=""/>
      <w:lvlJc w:val="left"/>
    </w:lvl>
    <w:lvl w:ilvl="8" w:tplc="A46A1E5A">
      <w:numFmt w:val="decimal"/>
      <w:lvlText w:val=""/>
      <w:lvlJc w:val="left"/>
    </w:lvl>
  </w:abstractNum>
  <w:abstractNum w:abstractNumId="33">
    <w:nsid w:val="021D37E6"/>
    <w:multiLevelType w:val="hybridMultilevel"/>
    <w:tmpl w:val="9C12FD20"/>
    <w:lvl w:ilvl="0" w:tplc="7C3A3AB4">
      <w:start w:val="1"/>
      <w:numFmt w:val="bullet"/>
      <w:lvlText w:val=""/>
      <w:lvlJc w:val="left"/>
      <w:pPr>
        <w:ind w:left="114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34">
    <w:nsid w:val="055955CA"/>
    <w:multiLevelType w:val="hybridMultilevel"/>
    <w:tmpl w:val="A7921D94"/>
    <w:lvl w:ilvl="0" w:tplc="7BEA1D3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BA725C"/>
    <w:multiLevelType w:val="hybridMultilevel"/>
    <w:tmpl w:val="5C9640BC"/>
    <w:lvl w:ilvl="0" w:tplc="C4D244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D3A71B6"/>
    <w:multiLevelType w:val="hybridMultilevel"/>
    <w:tmpl w:val="2A1E17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251F4197"/>
    <w:multiLevelType w:val="hybridMultilevel"/>
    <w:tmpl w:val="F41438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5356DA"/>
    <w:multiLevelType w:val="hybridMultilevel"/>
    <w:tmpl w:val="9386F25C"/>
    <w:lvl w:ilvl="0" w:tplc="ABE8886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7FC3917"/>
    <w:multiLevelType w:val="hybridMultilevel"/>
    <w:tmpl w:val="C810982A"/>
    <w:lvl w:ilvl="0" w:tplc="27BEFB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EAA7B21"/>
    <w:multiLevelType w:val="multilevel"/>
    <w:tmpl w:val="C45A641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>
    <w:nsid w:val="4BC34014"/>
    <w:multiLevelType w:val="hybridMultilevel"/>
    <w:tmpl w:val="F984E61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4BC344A8"/>
    <w:multiLevelType w:val="hybridMultilevel"/>
    <w:tmpl w:val="F984E61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518D5E15"/>
    <w:multiLevelType w:val="hybridMultilevel"/>
    <w:tmpl w:val="9576447C"/>
    <w:lvl w:ilvl="0" w:tplc="05947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406C86"/>
    <w:multiLevelType w:val="hybridMultilevel"/>
    <w:tmpl w:val="2B7A7488"/>
    <w:lvl w:ilvl="0" w:tplc="C08685EC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7D220A0"/>
    <w:multiLevelType w:val="hybridMultilevel"/>
    <w:tmpl w:val="436C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32"/>
  </w:num>
  <w:num w:numId="5">
    <w:abstractNumId w:val="25"/>
  </w:num>
  <w:num w:numId="6">
    <w:abstractNumId w:val="10"/>
  </w:num>
  <w:num w:numId="7">
    <w:abstractNumId w:val="6"/>
  </w:num>
  <w:num w:numId="8">
    <w:abstractNumId w:val="20"/>
  </w:num>
  <w:num w:numId="9">
    <w:abstractNumId w:val="15"/>
  </w:num>
  <w:num w:numId="10">
    <w:abstractNumId w:val="0"/>
  </w:num>
  <w:num w:numId="11">
    <w:abstractNumId w:val="23"/>
  </w:num>
  <w:num w:numId="12">
    <w:abstractNumId w:val="17"/>
  </w:num>
  <w:num w:numId="13">
    <w:abstractNumId w:val="3"/>
  </w:num>
  <w:num w:numId="14">
    <w:abstractNumId w:val="31"/>
  </w:num>
  <w:num w:numId="15">
    <w:abstractNumId w:val="2"/>
  </w:num>
  <w:num w:numId="16">
    <w:abstractNumId w:val="30"/>
  </w:num>
  <w:num w:numId="17">
    <w:abstractNumId w:val="22"/>
  </w:num>
  <w:num w:numId="18">
    <w:abstractNumId w:val="9"/>
  </w:num>
  <w:num w:numId="19">
    <w:abstractNumId w:val="13"/>
  </w:num>
  <w:num w:numId="20">
    <w:abstractNumId w:val="1"/>
  </w:num>
  <w:num w:numId="21">
    <w:abstractNumId w:val="21"/>
  </w:num>
  <w:num w:numId="22">
    <w:abstractNumId w:val="4"/>
  </w:num>
  <w:num w:numId="23">
    <w:abstractNumId w:val="29"/>
  </w:num>
  <w:num w:numId="24">
    <w:abstractNumId w:val="28"/>
  </w:num>
  <w:num w:numId="25">
    <w:abstractNumId w:val="19"/>
  </w:num>
  <w:num w:numId="26">
    <w:abstractNumId w:val="8"/>
  </w:num>
  <w:num w:numId="27">
    <w:abstractNumId w:val="7"/>
  </w:num>
  <w:num w:numId="28">
    <w:abstractNumId w:val="27"/>
  </w:num>
  <w:num w:numId="29">
    <w:abstractNumId w:val="14"/>
  </w:num>
  <w:num w:numId="30">
    <w:abstractNumId w:val="5"/>
  </w:num>
  <w:num w:numId="31">
    <w:abstractNumId w:val="16"/>
  </w:num>
  <w:num w:numId="32">
    <w:abstractNumId w:val="24"/>
  </w:num>
  <w:num w:numId="33">
    <w:abstractNumId w:val="11"/>
  </w:num>
  <w:num w:numId="34">
    <w:abstractNumId w:val="38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7"/>
  </w:num>
  <w:num w:numId="38">
    <w:abstractNumId w:val="45"/>
  </w:num>
  <w:num w:numId="39">
    <w:abstractNumId w:val="36"/>
  </w:num>
  <w:num w:numId="40">
    <w:abstractNumId w:val="35"/>
  </w:num>
  <w:num w:numId="41">
    <w:abstractNumId w:val="43"/>
  </w:num>
  <w:num w:numId="42">
    <w:abstractNumId w:val="40"/>
  </w:num>
  <w:num w:numId="43">
    <w:abstractNumId w:val="44"/>
  </w:num>
  <w:num w:numId="44">
    <w:abstractNumId w:val="41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276"/>
    <w:rsid w:val="00002C48"/>
    <w:rsid w:val="00015D5B"/>
    <w:rsid w:val="00025CA5"/>
    <w:rsid w:val="000478D6"/>
    <w:rsid w:val="00051489"/>
    <w:rsid w:val="000608EC"/>
    <w:rsid w:val="0007050C"/>
    <w:rsid w:val="000769C6"/>
    <w:rsid w:val="00080C75"/>
    <w:rsid w:val="0008265B"/>
    <w:rsid w:val="0008470D"/>
    <w:rsid w:val="00084FCC"/>
    <w:rsid w:val="000A4BC3"/>
    <w:rsid w:val="000A5F38"/>
    <w:rsid w:val="000E5ED6"/>
    <w:rsid w:val="000F2161"/>
    <w:rsid w:val="000F49C1"/>
    <w:rsid w:val="001052FE"/>
    <w:rsid w:val="00112258"/>
    <w:rsid w:val="001130B5"/>
    <w:rsid w:val="00136007"/>
    <w:rsid w:val="001634A8"/>
    <w:rsid w:val="00164CDB"/>
    <w:rsid w:val="00173096"/>
    <w:rsid w:val="001936D0"/>
    <w:rsid w:val="001A7608"/>
    <w:rsid w:val="001B72ED"/>
    <w:rsid w:val="001D51AF"/>
    <w:rsid w:val="001F2BD9"/>
    <w:rsid w:val="001F6753"/>
    <w:rsid w:val="001F7594"/>
    <w:rsid w:val="00201ACF"/>
    <w:rsid w:val="002055F4"/>
    <w:rsid w:val="00212FE5"/>
    <w:rsid w:val="00223112"/>
    <w:rsid w:val="00244199"/>
    <w:rsid w:val="00291188"/>
    <w:rsid w:val="002A497F"/>
    <w:rsid w:val="002A4CB1"/>
    <w:rsid w:val="002A5E0C"/>
    <w:rsid w:val="002A6CA1"/>
    <w:rsid w:val="002B3265"/>
    <w:rsid w:val="002C4E6B"/>
    <w:rsid w:val="002D628A"/>
    <w:rsid w:val="002E4707"/>
    <w:rsid w:val="002E79DC"/>
    <w:rsid w:val="002F0C8B"/>
    <w:rsid w:val="002F3FA7"/>
    <w:rsid w:val="00302E60"/>
    <w:rsid w:val="00317602"/>
    <w:rsid w:val="00320F89"/>
    <w:rsid w:val="00343A75"/>
    <w:rsid w:val="003645E8"/>
    <w:rsid w:val="0036730F"/>
    <w:rsid w:val="0037056E"/>
    <w:rsid w:val="00372DE4"/>
    <w:rsid w:val="003847E6"/>
    <w:rsid w:val="00385BFE"/>
    <w:rsid w:val="00387F5B"/>
    <w:rsid w:val="003A0DD8"/>
    <w:rsid w:val="003D08DA"/>
    <w:rsid w:val="003D5262"/>
    <w:rsid w:val="003D775F"/>
    <w:rsid w:val="003E176E"/>
    <w:rsid w:val="003E1B57"/>
    <w:rsid w:val="003F69E9"/>
    <w:rsid w:val="00400684"/>
    <w:rsid w:val="00417404"/>
    <w:rsid w:val="004259C1"/>
    <w:rsid w:val="00442644"/>
    <w:rsid w:val="00445368"/>
    <w:rsid w:val="004527B1"/>
    <w:rsid w:val="00495DC9"/>
    <w:rsid w:val="004A6AD8"/>
    <w:rsid w:val="004B59E6"/>
    <w:rsid w:val="004B7595"/>
    <w:rsid w:val="004F27B4"/>
    <w:rsid w:val="005012B9"/>
    <w:rsid w:val="00502B3A"/>
    <w:rsid w:val="005310FA"/>
    <w:rsid w:val="005401B0"/>
    <w:rsid w:val="00573CF0"/>
    <w:rsid w:val="00594148"/>
    <w:rsid w:val="005A10C5"/>
    <w:rsid w:val="005A70CB"/>
    <w:rsid w:val="005D6666"/>
    <w:rsid w:val="005D7514"/>
    <w:rsid w:val="005F227F"/>
    <w:rsid w:val="00626317"/>
    <w:rsid w:val="006411CC"/>
    <w:rsid w:val="006464C4"/>
    <w:rsid w:val="006A39F0"/>
    <w:rsid w:val="006A4EAD"/>
    <w:rsid w:val="006B1420"/>
    <w:rsid w:val="006B5516"/>
    <w:rsid w:val="006D4EC9"/>
    <w:rsid w:val="006D52EC"/>
    <w:rsid w:val="006D7CD4"/>
    <w:rsid w:val="006E1F49"/>
    <w:rsid w:val="006F5CB4"/>
    <w:rsid w:val="00711C59"/>
    <w:rsid w:val="007140C3"/>
    <w:rsid w:val="00724D18"/>
    <w:rsid w:val="00745B9C"/>
    <w:rsid w:val="00746C9A"/>
    <w:rsid w:val="00754F3C"/>
    <w:rsid w:val="00756BC4"/>
    <w:rsid w:val="0076082B"/>
    <w:rsid w:val="007675DB"/>
    <w:rsid w:val="00770BF3"/>
    <w:rsid w:val="00773553"/>
    <w:rsid w:val="00774DEC"/>
    <w:rsid w:val="00780543"/>
    <w:rsid w:val="007A1CD4"/>
    <w:rsid w:val="007A3F53"/>
    <w:rsid w:val="007B2361"/>
    <w:rsid w:val="007B4EDF"/>
    <w:rsid w:val="00800776"/>
    <w:rsid w:val="00800ED9"/>
    <w:rsid w:val="0080348A"/>
    <w:rsid w:val="00810CDC"/>
    <w:rsid w:val="008173E1"/>
    <w:rsid w:val="008268F6"/>
    <w:rsid w:val="00841F47"/>
    <w:rsid w:val="0084502C"/>
    <w:rsid w:val="00861D32"/>
    <w:rsid w:val="00865494"/>
    <w:rsid w:val="00871454"/>
    <w:rsid w:val="00876276"/>
    <w:rsid w:val="0088501D"/>
    <w:rsid w:val="00886743"/>
    <w:rsid w:val="008A26CC"/>
    <w:rsid w:val="008C3EE8"/>
    <w:rsid w:val="008C525C"/>
    <w:rsid w:val="00906944"/>
    <w:rsid w:val="00913047"/>
    <w:rsid w:val="00942036"/>
    <w:rsid w:val="00944544"/>
    <w:rsid w:val="00986809"/>
    <w:rsid w:val="00990F85"/>
    <w:rsid w:val="009939EA"/>
    <w:rsid w:val="009A0FA6"/>
    <w:rsid w:val="009B158A"/>
    <w:rsid w:val="009B73ED"/>
    <w:rsid w:val="009C024F"/>
    <w:rsid w:val="009D5CC5"/>
    <w:rsid w:val="00A43691"/>
    <w:rsid w:val="00A80CAE"/>
    <w:rsid w:val="00A828A6"/>
    <w:rsid w:val="00A85049"/>
    <w:rsid w:val="00A9180A"/>
    <w:rsid w:val="00A92D39"/>
    <w:rsid w:val="00A9737A"/>
    <w:rsid w:val="00AA0A41"/>
    <w:rsid w:val="00AA53B6"/>
    <w:rsid w:val="00AA632E"/>
    <w:rsid w:val="00AC1DE0"/>
    <w:rsid w:val="00AC51EC"/>
    <w:rsid w:val="00AD3412"/>
    <w:rsid w:val="00AD6191"/>
    <w:rsid w:val="00AF402E"/>
    <w:rsid w:val="00B01DEA"/>
    <w:rsid w:val="00B17F5C"/>
    <w:rsid w:val="00B216BB"/>
    <w:rsid w:val="00B22F8F"/>
    <w:rsid w:val="00B54525"/>
    <w:rsid w:val="00BA5433"/>
    <w:rsid w:val="00BB71AF"/>
    <w:rsid w:val="00BC1841"/>
    <w:rsid w:val="00BE2F47"/>
    <w:rsid w:val="00BF3318"/>
    <w:rsid w:val="00BF602A"/>
    <w:rsid w:val="00C044C9"/>
    <w:rsid w:val="00C1236F"/>
    <w:rsid w:val="00C12B00"/>
    <w:rsid w:val="00C43D14"/>
    <w:rsid w:val="00C461E2"/>
    <w:rsid w:val="00C5332E"/>
    <w:rsid w:val="00C63934"/>
    <w:rsid w:val="00C74F6A"/>
    <w:rsid w:val="00C8399C"/>
    <w:rsid w:val="00C86AB2"/>
    <w:rsid w:val="00C9454C"/>
    <w:rsid w:val="00CA7532"/>
    <w:rsid w:val="00CA7E4C"/>
    <w:rsid w:val="00CC081A"/>
    <w:rsid w:val="00CD04AA"/>
    <w:rsid w:val="00CE0090"/>
    <w:rsid w:val="00CE2ADE"/>
    <w:rsid w:val="00CE5F79"/>
    <w:rsid w:val="00CE77F5"/>
    <w:rsid w:val="00CF19D0"/>
    <w:rsid w:val="00CF2E77"/>
    <w:rsid w:val="00CF62D3"/>
    <w:rsid w:val="00D2023A"/>
    <w:rsid w:val="00D23D91"/>
    <w:rsid w:val="00D26D0C"/>
    <w:rsid w:val="00D54AC2"/>
    <w:rsid w:val="00D56B51"/>
    <w:rsid w:val="00D62665"/>
    <w:rsid w:val="00D82FBC"/>
    <w:rsid w:val="00D904F0"/>
    <w:rsid w:val="00DA2A62"/>
    <w:rsid w:val="00DA4A2C"/>
    <w:rsid w:val="00DA5D1D"/>
    <w:rsid w:val="00DC2756"/>
    <w:rsid w:val="00DC6E5B"/>
    <w:rsid w:val="00DC748E"/>
    <w:rsid w:val="00DF65BC"/>
    <w:rsid w:val="00DF6DD2"/>
    <w:rsid w:val="00E008B3"/>
    <w:rsid w:val="00E01A31"/>
    <w:rsid w:val="00E125B5"/>
    <w:rsid w:val="00E21A99"/>
    <w:rsid w:val="00E717EF"/>
    <w:rsid w:val="00E73B10"/>
    <w:rsid w:val="00EA0D59"/>
    <w:rsid w:val="00EA142D"/>
    <w:rsid w:val="00EA386E"/>
    <w:rsid w:val="00EA73C1"/>
    <w:rsid w:val="00EA7BD2"/>
    <w:rsid w:val="00EB1717"/>
    <w:rsid w:val="00EB540D"/>
    <w:rsid w:val="00EC06D2"/>
    <w:rsid w:val="00EC3DA2"/>
    <w:rsid w:val="00ED18DA"/>
    <w:rsid w:val="00EE3142"/>
    <w:rsid w:val="00EF49DB"/>
    <w:rsid w:val="00F0669F"/>
    <w:rsid w:val="00F22973"/>
    <w:rsid w:val="00F23DC9"/>
    <w:rsid w:val="00F2645D"/>
    <w:rsid w:val="00F40009"/>
    <w:rsid w:val="00F45FF3"/>
    <w:rsid w:val="00F469D5"/>
    <w:rsid w:val="00F47F9A"/>
    <w:rsid w:val="00F61F72"/>
    <w:rsid w:val="00F67585"/>
    <w:rsid w:val="00F70B80"/>
    <w:rsid w:val="00F7663F"/>
    <w:rsid w:val="00F857A0"/>
    <w:rsid w:val="00FA4CA1"/>
    <w:rsid w:val="00FA5729"/>
    <w:rsid w:val="00FA58CE"/>
    <w:rsid w:val="00FC083F"/>
    <w:rsid w:val="00FC6858"/>
    <w:rsid w:val="00F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7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qFormat/>
    <w:rsid w:val="00080C75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080C75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9B7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5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EA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675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5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5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5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5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3CEE-1DA5-4F1D-B395-019D074A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30</Pages>
  <Words>9591</Words>
  <Characters>54670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Литвин</dc:creator>
  <cp:lastModifiedBy>2</cp:lastModifiedBy>
  <cp:revision>49</cp:revision>
  <cp:lastPrinted>2024-01-17T09:05:00Z</cp:lastPrinted>
  <dcterms:created xsi:type="dcterms:W3CDTF">2021-12-07T10:50:00Z</dcterms:created>
  <dcterms:modified xsi:type="dcterms:W3CDTF">2024-01-17T09:14:00Z</dcterms:modified>
</cp:coreProperties>
</file>